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Munich</w:t>
      </w:r>
    </w:p>
    <w:bookmarkStart w:id="20" w:name="X56798469be1648503205aa48107adbe9a50448b"/>
    <w:p>
      <w:pPr>
        <w:pStyle w:val="Heading1"/>
      </w:pPr>
      <w:r>
        <w:t xml:space="preserve">Statement of Purpose: Pursuing a Librarian Career at the Heart of Germany's Academic and Cultural Hub</w:t>
      </w:r>
    </w:p>
    <w:p>
      <w:pPr>
        <w:pStyle w:val="FirstParagraph"/>
      </w:pPr>
      <w:r>
        <w:t xml:space="preserve">With profound admiration for Germany's legacy in knowledge preservation and its forward-looking commitment to intellectual accessibility, I am writing to express my unwavering dedication to contributing as a Librarian within Munich's esteemed library ecosystem. This Statement of Purpose articulates my professional journey, specialized competencies, and deep-seated motivation to serve the vibrant academic, cultural, and community needs of</w:t>
      </w:r>
      <w:r>
        <w:t xml:space="preserve"> </w:t>
      </w:r>
      <w:r>
        <w:rPr>
          <w:bCs/>
          <w:b/>
        </w:rPr>
        <w:t xml:space="preserve">Germany Munich</w:t>
      </w:r>
      <w:r>
        <w:t xml:space="preserve">. My aspiration is not merely to work within a library but to actively shape its evolution as a dynamic hub aligned with Bavaria's intellectual traditions and Germany's digital future.</w:t>
      </w:r>
    </w:p>
    <w:p>
      <w:pPr>
        <w:pStyle w:val="BodyText"/>
      </w:pPr>
      <w:r>
        <w:t xml:space="preserve">My academic foundation is rooted in a Master of Library and Information Science (MLIS) from the University of Toronto, where I specialized in Digital Curation and Multicultural Resource Management. My thesis, "Bridging Cultural Divides: Designing Inclusive Access Pathways for Multilingual Academic Collections," directly addresses the needs I observe within Munich's diverse population. It examined how libraries in cosmopolitan cities can leverage metadata standards and community partnerships to ensure equitable access to information—a principle that resonates deeply with the mission of institutions like the Bayerische Staatsbibliothek (Bavarian State Library) and the Ludwig Maximilian University of Munich (LMU) libraries. This work was not theoretical; I collaborated with Toronto’s multi-ethnic public library network to implement a pilot program improving resource discoverability for non-native German speakers, reducing service gaps by 35% through tailored digital interfaces and staff training.</w:t>
      </w:r>
    </w:p>
    <w:p>
      <w:pPr>
        <w:pStyle w:val="BodyText"/>
      </w:pPr>
      <w:r>
        <w:t xml:space="preserve">Professionally, I have spent five years in progressive librarian roles across Canada and the Netherlands, honing skills directly transferable to the</w:t>
      </w:r>
      <w:r>
        <w:t xml:space="preserve"> </w:t>
      </w:r>
      <w:r>
        <w:rPr>
          <w:bCs/>
          <w:b/>
        </w:rPr>
        <w:t xml:space="preserve">Librarian</w:t>
      </w:r>
      <w:r>
        <w:t xml:space="preserve"> </w:t>
      </w:r>
      <w:r>
        <w:t xml:space="preserve">position in</w:t>
      </w:r>
      <w:r>
        <w:t xml:space="preserve"> </w:t>
      </w:r>
      <w:r>
        <w:rPr>
          <w:bCs/>
          <w:b/>
        </w:rPr>
        <w:t xml:space="preserve">Germany Munich</w:t>
      </w:r>
      <w:r>
        <w:t xml:space="preserve">. At the University of Amsterdam’s Special Collections Library, I managed a €1.2M digitization project for historical Dutch-Indonesian archives, mastering complex metadata protocols (Dublin Core, MODS) and navigating GDPR compliance—a critical skill for any German institution handling sensitive data. My experience includes developing user-centered digital platforms using OCLC WorldShare Management Services and implementing sustainable preservation workflows that met international standards like the Open Archival Information System (OAIS). Crucially, I spearheaded a successful "Digital Literacy for Seniors" initiative, which increased library engagement among underrepresented demographics by 42%. This experience mirrors Munich’s emphasis on inclusive community services through institutions like the Münchner Stadtbibliothek (Munich City Library), where lifelong learning is central to civic identity.</w:t>
      </w:r>
    </w:p>
    <w:p>
      <w:pPr>
        <w:pStyle w:val="BodyText"/>
      </w:pPr>
      <w:r>
        <w:t xml:space="preserve">Why Munich? My fascination with this city transcends its global reputation as a tech and cultural capital. I have studied Bavaria’s library heritage—particularly the 1,000-year history of the Munich Court Library (Königliche Hofbibliothek)—and am inspired by how modern institutions like the Deutsche Nationalbibliothek (German National Library) in Leipzig and Munich’s own academic networks integrate tradition with innovation. Munich’s unique position as a nexus for international research (home to TUM, LMU, and the Max Planck Institutes) demands librarians who understand both scholarly rigor and cross-border collaboration. I am eager to contribute to projects such as the Bavarian Library Network (Bayerische Bibliotheksverbund), which connects over 50 institutions across</w:t>
      </w:r>
      <w:r>
        <w:t xml:space="preserve"> </w:t>
      </w:r>
      <w:r>
        <w:rPr>
          <w:bCs/>
          <w:b/>
        </w:rPr>
        <w:t xml:space="preserve">Germany</w:t>
      </w:r>
      <w:r>
        <w:t xml:space="preserve">, ensuring seamless resource sharing—a system that embodies the collaborative spirit I aim to support.</w:t>
      </w:r>
    </w:p>
    <w:p>
      <w:pPr>
        <w:pStyle w:val="BodyText"/>
      </w:pPr>
      <w:r>
        <w:t xml:space="preserve">My German language proficiency is at C1 level (Goethe Institut certification), allowing me to engage authentically with colleagues and patrons. Beyond fluency, I have immersed myself in Bavarian culture through volunteer work with the Munich International Student Association, where I facilitated orientation sessions on local resources for 200+ international students. This experience taught me the nuances of cross-cultural service—how a librarian must balance institutional protocols with personalized support, a skill vital in Munich’s diverse academic environment. I also attended the 2023 European Library Conference in Berlin, where discussions on AI-driven discovery tools and open-access publishing deepened my commitment to advancing</w:t>
      </w:r>
      <w:r>
        <w:t xml:space="preserve"> </w:t>
      </w:r>
      <w:r>
        <w:rPr>
          <w:bCs/>
          <w:b/>
        </w:rPr>
        <w:t xml:space="preserve">Librarian</w:t>
      </w:r>
      <w:r>
        <w:t xml:space="preserve"> </w:t>
      </w:r>
      <w:r>
        <w:t xml:space="preserve">practices that align with Germany’s "Open Science" agenda.</w:t>
      </w:r>
    </w:p>
    <w:p>
      <w:pPr>
        <w:pStyle w:val="BodyText"/>
      </w:pPr>
      <w:r>
        <w:t xml:space="preserve">I recognize that a modern Librarian in Munich must be a bridge between physical and digital worlds. My technical expertise includes Python scripting for data analysis (applied to optimize collection usage metrics), experience with integrated library systems (ExLibris Alma, Koha), and certification in the German Library Association’s (Deutsche Bibliotheksverband) standards for digital preservation. Yet I am equally passionate about fostering human connections: at my current role, I designed a "Reading Circles" program that brought together refugees and local residents through literature—proving that libraries are not just repositories but catalysts for social cohesion. This aligns perfectly with Munich’s municipal strategy to position its libraries as community anchors beyond traditional information services.</w:t>
      </w:r>
    </w:p>
    <w:p>
      <w:pPr>
        <w:pStyle w:val="BodyText"/>
      </w:pPr>
      <w:r>
        <w:t xml:space="preserve">Looking ahead, I envision contributing to Munich’s library landscape by championing sustainable digital archiving initiatives, particularly for local history collections at risk of obsolescence. I also aim to support the city’s Green Library Initiative through energy-efficient building management practices—a priority for institutions like the LMU Library as they transition toward carbon neutrality. My long-term goal is to collaborate with Munich’s academic partners on developing multilingual digital humanities resources, ensuring that</w:t>
      </w:r>
      <w:r>
        <w:t xml:space="preserve"> </w:t>
      </w:r>
      <w:r>
        <w:rPr>
          <w:bCs/>
          <w:b/>
        </w:rPr>
        <w:t xml:space="preserve">Germany Munich</w:t>
      </w:r>
      <w:r>
        <w:t xml:space="preserve"> </w:t>
      </w:r>
      <w:r>
        <w:t xml:space="preserve">remains a leader in accessible scholarly communication.</w:t>
      </w:r>
    </w:p>
    <w:p>
      <w:pPr>
        <w:pStyle w:val="BodyText"/>
      </w:pPr>
      <w:r>
        <w:t xml:space="preserve">The role of a Librarian in</w:t>
      </w:r>
      <w:r>
        <w:t xml:space="preserve"> </w:t>
      </w:r>
      <w:r>
        <w:rPr>
          <w:bCs/>
          <w:b/>
        </w:rPr>
        <w:t xml:space="preserve">Germany Munich</w:t>
      </w:r>
      <w:r>
        <w:t xml:space="preserve"> </w:t>
      </w:r>
      <w:r>
        <w:t xml:space="preserve">represents far more than a profession; it is an opportunity to honor centuries of intellectual tradition while pioneering solutions for tomorrow. I am not merely seeking employment—I am committed to becoming an active steward of Munich’s knowledge ecosystem, where every book, database, and community interaction reflects the values of excellence, inclusivity, and innovation that define</w:t>
      </w:r>
      <w:r>
        <w:t xml:space="preserve"> </w:t>
      </w:r>
      <w:r>
        <w:rPr>
          <w:bCs/>
          <w:b/>
        </w:rPr>
        <w:t xml:space="preserve">Germany</w:t>
      </w:r>
      <w:r>
        <w:t xml:space="preserve">. My blend of technical acumen, cultural sensitivity, and passion for equitable access positions me to immediately contribute meaningfully to your team. I am eager to bring my dedication to the Bayerische Staatsbibliothek or a partner institution in Munich’s dynamic library network, where I can help shape a future where knowledge truly belongs to all.</w:t>
      </w:r>
    </w:p>
    <w:p>
      <w:pPr>
        <w:pStyle w:val="BodyText"/>
      </w:pPr>
      <w:r>
        <w:t xml:space="preserve">Thank you for considering my application. I look forward to the opportunity to discuss how my vision aligns with your mission as we advance the critical work of librarianship in one of Europe’s most intellectually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Munich</dc:title>
  <dc:creator/>
  <dc:language>en</dc:language>
  <cp:keywords/>
  <dcterms:created xsi:type="dcterms:W3CDTF">2026-07-19T14:00:47Z</dcterms:created>
  <dcterms:modified xsi:type="dcterms:W3CDTF">2026-07-19T14:00:47Z</dcterms:modified>
</cp:coreProperties>
</file>

<file path=docProps/custom.xml><?xml version="1.0" encoding="utf-8"?>
<Properties xmlns="http://schemas.openxmlformats.org/officeDocument/2006/custom-properties" xmlns:vt="http://schemas.openxmlformats.org/officeDocument/2006/docPropsVTypes"/>
</file>