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0" w:name="X3c32faf6b7eca35b049fb525a47898da8d7b49f"/>
    <w:p>
      <w:pPr>
        <w:pStyle w:val="Heading1"/>
      </w:pPr>
      <w:r>
        <w:t xml:space="preserve">Statement of Purpose: Mason's Commitment to Advancing Robotics Engineering in Germany Berlin</w:t>
      </w:r>
    </w:p>
    <w:p>
      <w:pPr>
        <w:pStyle w:val="FirstParagraph"/>
      </w:pPr>
      <w:r>
        <w:t xml:space="preserve">The pursuit of academic excellence in engineering has always been the cornerstone of my intellectual journey, and it is with profound conviction that I submit this Statement of Purpose. My goal is unequivocally to immerse myself in the world-class educational ecosystem of</w:t>
      </w:r>
      <w:r>
        <w:t xml:space="preserve"> </w:t>
      </w:r>
      <w:r>
        <w:rPr>
          <w:bCs/>
          <w:b/>
        </w:rPr>
        <w:t xml:space="preserve">Germany Berlin</w:t>
      </w:r>
      <w:r>
        <w:t xml:space="preserve">, where I aim to pursue a Master's degree in Robotics Engineering at Technische Universität Berlin (TUB). This document articulates not merely my academic trajectory, but my deep-rooted commitment to contributing meaningfully to Germany’s technological leadership through rigorous study and innovative research in the vibrant heart of</w:t>
      </w:r>
      <w:r>
        <w:t xml:space="preserve"> </w:t>
      </w:r>
      <w:r>
        <w:rPr>
          <w:bCs/>
          <w:b/>
        </w:rPr>
        <w:t xml:space="preserve">Germany Berlin</w:t>
      </w:r>
      <w:r>
        <w:t xml:space="preserve">.</w:t>
      </w:r>
    </w:p>
    <w:p>
      <w:pPr>
        <w:pStyle w:val="BodyText"/>
      </w:pPr>
      <w:r>
        <w:t xml:space="preserve">My fascination with robotics began during high school when I designed an autonomous navigation system for agricultural drones—a project that earned me a regional science fair award. This early spark ignited my academic focus, leading me to pursue a Bachelor’s degree in Mechanical Engineering at the University of Michigan. Throughout my undergraduate studies, I maintained a GPA of 3.7/4.0 while actively engaging in cutting-edge research through the university’s Robotics Institute. My thesis on "Adaptive Path Planning for Multi-Robot Systems in Dynamic Environments" was published in the *Journal of Field Robotics*, where I collaborated with industry partners like Siemens and KUKA to refine algorithms for industrial applications. These experiences solidified my resolve to specialize in human-robot collaboration systems, a field where</w:t>
      </w:r>
      <w:r>
        <w:t xml:space="preserve"> </w:t>
      </w:r>
      <w:r>
        <w:rPr>
          <w:bCs/>
          <w:b/>
        </w:rPr>
        <w:t xml:space="preserve">Germany Berlin</w:t>
      </w:r>
      <w:r>
        <w:t xml:space="preserve"> </w:t>
      </w:r>
      <w:r>
        <w:t xml:space="preserve">stands at the forefront of global innovation.</w:t>
      </w:r>
    </w:p>
    <w:p>
      <w:pPr>
        <w:pStyle w:val="BodyText"/>
      </w:pPr>
      <w:r>
        <w:t xml:space="preserve">The decision to study in</w:t>
      </w:r>
      <w:r>
        <w:t xml:space="preserve"> </w:t>
      </w:r>
      <w:r>
        <w:rPr>
          <w:bCs/>
          <w:b/>
        </w:rPr>
        <w:t xml:space="preserve">Germany Berlin</w:t>
      </w:r>
      <w:r>
        <w:t xml:space="preserve">, rather than elsewhere, is not merely pragmatic—it is deeply aligned with my academic and professional vision. Germany’s commitment to Industry 4.0 and its unparalleled integration of academia with industrial R&amp;D create an ideal environment for my goals. Specifically, the Robotics Innovation Center (FZI) at TUB offers a unique interdisciplinary platform where theoretical research converges with practical applications in manufacturing and healthcare—a synergy I aspire to leverage. Furthermore, Berlin’s status as Europe’s startup capital has fostered ecosystems like the "Berlin Robot Lab" and "Innovationsfabrik," which host collaborations between academia, startups (e.g., Cobotix), and giants like Bosch. As someone who volunteered at the 2023 Berlin Robotics Summit, I witnessed firsthand how</w:t>
      </w:r>
      <w:r>
        <w:t xml:space="preserve"> </w:t>
      </w:r>
      <w:r>
        <w:rPr>
          <w:bCs/>
          <w:b/>
        </w:rPr>
        <w:t xml:space="preserve">Germany Berlin</w:t>
      </w:r>
      <w:r>
        <w:t xml:space="preserve"> </w:t>
      </w:r>
      <w:r>
        <w:t xml:space="preserve">cultivates collaborative innovation that directly addresses societal challenges—from aging populations to sustainable manufacturing.</w:t>
      </w:r>
    </w:p>
    <w:p>
      <w:pPr>
        <w:pStyle w:val="BodyText"/>
      </w:pPr>
      <w:r>
        <w:t xml:space="preserve">My academic preparedness for this transition is robust. I have completed advanced coursework in computational geometry, machine learning, and control theory at the undergraduate level. To bridge language and cultural gaps, I undertook intensive German language courses (B2 certification) through the DAAD-supported "Sprachkurs Berlin" program last summer. This immersion allowed me to engage with local researchers during a two-week internship at the Fraunhofer Institute for Manufacturing Engineering and Automation IPA, where I assisted in optimizing robotic assembly lines for medical device production. The experience deepened my respect for German engineering precision and reinforced why</w:t>
      </w:r>
      <w:r>
        <w:t xml:space="preserve"> </w:t>
      </w:r>
      <w:r>
        <w:rPr>
          <w:bCs/>
          <w:b/>
        </w:rPr>
        <w:t xml:space="preserve">Germany Berlin</w:t>
      </w:r>
      <w:r>
        <w:t xml:space="preserve">, with its blend of historical academic rigor and modern entrepreneurial spirit, is indispensable to my growth.</w:t>
      </w:r>
    </w:p>
    <w:p>
      <w:pPr>
        <w:pStyle w:val="BodyText"/>
      </w:pPr>
      <w:r>
        <w:t xml:space="preserve">Beyond coursework, I have actively cultivated the cultural fluency necessary to thrive in a German academic setting. I joined the "Berlin International Student Network" during my DAAD language course, facilitating cross-cultural dialogues on STEM education. This role taught me how to navigate Germany’s collaborative work ethos—a hallmark of its research culture where team-based problem-solving precedes individual accolades. I also attended lectures by Professor Rüdiger Dillmann (a pioneer in human-robot interaction at TUB) via the university’s open-access platform, which solidified my interest in his current projects on assistive robotics for elderly care. This is not a generic application; it is a targeted pursuit of specific opportunities within Berlin’s academic landscape.</w:t>
      </w:r>
    </w:p>
    <w:p>
      <w:pPr>
        <w:pStyle w:val="BodyText"/>
      </w:pPr>
      <w:r>
        <w:t xml:space="preserve">My long-term vision aligns precisely with Germany’s strategic goals. I aim to co-develop ethical AI frameworks for collaborative robots in healthcare, addressing the EU’s "AI Act" priorities while contributing to Berlin’s ambition as Europe’s smart city hub. Post-graduation, I plan to join Fraunhofer IPA or a Berlin-based startup like Zenseact, eventually founding a spin-off focused on affordable assistive robotics for underserved communities. This path is only achievable through the specialized mentorship and industry partnerships uniquely accessible in</w:t>
      </w:r>
      <w:r>
        <w:t xml:space="preserve"> </w:t>
      </w:r>
      <w:r>
        <w:rPr>
          <w:bCs/>
          <w:b/>
        </w:rPr>
        <w:t xml:space="preserve">Germany Berlin</w:t>
      </w:r>
      <w:r>
        <w:t xml:space="preserve">. Moreover, my fluency in English and German ensures I can immediately contribute to research teams without language barriers—a critical advantage for collaborative projects.</w:t>
      </w:r>
    </w:p>
    <w:p>
      <w:pPr>
        <w:pStyle w:val="BodyText"/>
      </w:pPr>
      <w:r>
        <w:t xml:space="preserve">I recognize that a Statement of Purpose must transcend personal ambition to demonstrate mutual benefit. By choosing the Master’s program at TUB, I am not just seeking education—I am committing to becoming an active contributor to</w:t>
      </w:r>
      <w:r>
        <w:t xml:space="preserve"> </w:t>
      </w:r>
      <w:r>
        <w:rPr>
          <w:bCs/>
          <w:b/>
        </w:rPr>
        <w:t xml:space="preserve">Germany Berlin</w:t>
      </w:r>
      <w:r>
        <w:t xml:space="preserve">’s scientific community. I will embrace the German academic tradition of "Fachwissen" (specialized knowledge) while sharing my perspective as an international student to enrich classroom discourse. My background in U.S. engineering education offers a comparative lens that can enhance group projects, and my volunteer work with Berlin’s migrant youth robotics clubs reflects my dedication to inclusive innovation—a value central to Berlin’s ethos.</w:t>
      </w:r>
    </w:p>
    <w:p>
      <w:pPr>
        <w:pStyle w:val="BodyText"/>
      </w:pPr>
      <w:r>
        <w:t xml:space="preserve">In conclusion, this Statement of Purpose is a testament to Mason’s unwavering alignment with the academic, cultural, and industrial priorities of</w:t>
      </w:r>
      <w:r>
        <w:t xml:space="preserve"> </w:t>
      </w:r>
      <w:r>
        <w:rPr>
          <w:bCs/>
          <w:b/>
        </w:rPr>
        <w:t xml:space="preserve">Germany Berlin</w:t>
      </w:r>
      <w:r>
        <w:t xml:space="preserve">. Every milestone—from my undergraduate research to my DAAD language immersion—has been a deliberate step toward this moment. I am prepared to bring intellectual rigor, cross-cultural adaptability, and tangible passion for robotics engineering to your institution. I do not merely seek admission; I seek partnership in shaping the future of human-centered robotics from Berlin’s dynamic center of innovation. With the support of TUB’s esteemed faculty and</w:t>
      </w:r>
      <w:r>
        <w:t xml:space="preserve"> </w:t>
      </w:r>
      <w:r>
        <w:rPr>
          <w:bCs/>
          <w:b/>
        </w:rPr>
        <w:t xml:space="preserve">Germany Berlin</w:t>
      </w:r>
      <w:r>
        <w:t xml:space="preserve">’s collaborative spirit, I am confident that my contributions will resonate far beyond this academic journey.</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Aspirations in Germany Berlin</dc:title>
  <dc:creator/>
  <dc:language>en</dc:language>
  <cp:keywords/>
  <dcterms:created xsi:type="dcterms:W3CDTF">2026-07-20T22:54:51Z</dcterms:created>
  <dcterms:modified xsi:type="dcterms:W3CDTF">2026-07-20T22:54:51Z</dcterms:modified>
</cp:coreProperties>
</file>

<file path=docProps/custom.xml><?xml version="1.0" encoding="utf-8"?>
<Properties xmlns="http://schemas.openxmlformats.org/officeDocument/2006/custom-properties" xmlns:vt="http://schemas.openxmlformats.org/officeDocument/2006/docPropsVTypes"/>
</file>