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r>
        <w:t xml:space="preserve"> </w:t>
      </w:r>
      <w:r>
        <w:t xml:space="preserve">-</w:t>
      </w:r>
      <w:r>
        <w:t xml:space="preserve"> </w:t>
      </w:r>
      <w:r>
        <w:t xml:space="preserve">Germany</w:t>
      </w:r>
      <w:r>
        <w:t xml:space="preserve"> </w:t>
      </w:r>
      <w:r>
        <w:t xml:space="preserve">Frankfurt</w:t>
      </w:r>
    </w:p>
    <w:bookmarkStart w:id="25" w:name="statement-of-purpose-for-mason"/>
    <w:p>
      <w:pPr>
        <w:pStyle w:val="Heading1"/>
      </w:pPr>
      <w:r>
        <w:t xml:space="preserve">Statement of Purpose for Mason</w:t>
      </w:r>
    </w:p>
    <w:p>
      <w:pPr>
        <w:pStyle w:val="FirstParagraph"/>
      </w:pPr>
      <w:r>
        <w:t xml:space="preserve">The pursuit of academic excellence and professional growth has always been the cornerstone of my educational journey, and it is with profound enthusiasm that I present this</w:t>
      </w:r>
      <w:r>
        <w:t xml:space="preserve"> </w:t>
      </w:r>
      <w:r>
        <w:rPr>
          <w:bCs/>
          <w:b/>
        </w:rPr>
        <w:t xml:space="preserve">Statement of Purpose</w:t>
      </w:r>
      <w:r>
        <w:t xml:space="preserve"> </w:t>
      </w:r>
      <w:r>
        <w:t xml:space="preserve">to pursue my Master’s degree in International Finance at a distinguished institution in</w:t>
      </w:r>
      <w:r>
        <w:t xml:space="preserve"> </w:t>
      </w:r>
      <w:r>
        <w:rPr>
          <w:bCs/>
          <w:b/>
        </w:rPr>
        <w:t xml:space="preserve">Germany Frankfurt</w:t>
      </w:r>
      <w:r>
        <w:t xml:space="preserve">. As Mason, I have meticulously cultivated a foundation in quantitative economics and financial analysis, yet it is the unique confluence of Frankfurt’s position as Europe’s leading financial hub and Germany’s unparalleled academic rigor that compels me to seek my advanced studies within this dynamic ecosystem.</w:t>
      </w:r>
    </w:p>
    <w:bookmarkStart w:id="20" w:name="Xd9281f60e7eb54c72d033af010ae2de37a0b478"/>
    <w:p>
      <w:pPr>
        <w:pStyle w:val="Heading2"/>
      </w:pPr>
      <w:r>
        <w:t xml:space="preserve">Academic Foundation and Professional Drive</w:t>
      </w:r>
    </w:p>
    <w:p>
      <w:pPr>
        <w:pStyle w:val="FirstParagraph"/>
      </w:pPr>
      <w:r>
        <w:t xml:space="preserve">My undergraduate studies in Economics at the University of Chicago equipped me with rigorous analytical frameworks, particularly in econometrics and capital markets. A pivotal moment came during my internship at J.P. Morgan’s Chicago office, where I assisted in modeling cross-border regulatory impacts on European sovereign debt portfolios. This experience crystallized my understanding of how regional financial landscapes dictate global market dynamics—a realization that directly aligns with Frankfurt’s role as the operational heart of the European Central Bank (ECB) and a nexus for EU financial regulation.</w:t>
      </w:r>
      <w:r>
        <w:t xml:space="preserve"> </w:t>
      </w:r>
      <w:r>
        <w:rPr>
          <w:bCs/>
          <w:b/>
        </w:rPr>
        <w:t xml:space="preserve">Mason</w:t>
      </w:r>
      <w:r>
        <w:t xml:space="preserve">’s aspiration transcends theoretical knowledge; it demands immersion in the very institutions shaping Europe’s economic future, which is why</w:t>
      </w:r>
      <w:r>
        <w:t xml:space="preserve"> </w:t>
      </w:r>
      <w:r>
        <w:rPr>
          <w:bCs/>
          <w:b/>
        </w:rPr>
        <w:t xml:space="preserve">Germany Frankfurt</w:t>
      </w:r>
      <w:r>
        <w:t xml:space="preserve"> </w:t>
      </w:r>
      <w:r>
        <w:t xml:space="preserve">represents an irreplaceable environment for my development.</w:t>
      </w:r>
    </w:p>
    <w:bookmarkEnd w:id="20"/>
    <w:bookmarkStart w:id="21" w:name="X8d0f85326221a045ba0ab499cef46a0827ffa7d"/>
    <w:p>
      <w:pPr>
        <w:pStyle w:val="Heading2"/>
      </w:pPr>
      <w:r>
        <w:t xml:space="preserve">Why Germany Frankfurt: A Strategic Convergence of Opportunity</w:t>
      </w:r>
    </w:p>
    <w:p>
      <w:pPr>
        <w:pStyle w:val="FirstParagraph"/>
      </w:pPr>
      <w:r>
        <w:t xml:space="preserve">While numerous cities offer academic excellence,</w:t>
      </w:r>
      <w:r>
        <w:t xml:space="preserve"> </w:t>
      </w:r>
      <w:r>
        <w:rPr>
          <w:bCs/>
          <w:b/>
        </w:rPr>
        <w:t xml:space="preserve">Germany Frankfurt</w:t>
      </w:r>
      <w:r>
        <w:t xml:space="preserve"> </w:t>
      </w:r>
      <w:r>
        <w:t xml:space="preserve">stands apart due to its symbiotic relationship between academia and industry. The presence of the ECB, Deutsche Börse, and over 50 foreign banks creates an unparalleled real-world classroom. Unlike other European capitals where finance is secondary to politics or culture, Frankfurt’s identity is intrinsically linked to its financial infrastructure—a fact I explored during a research trip in 2023. Visiting the ECB headquarters and attending a workshop on MiFID II compliance at Goethe University cemented my belief that</w:t>
      </w:r>
      <w:r>
        <w:t xml:space="preserve"> </w:t>
      </w:r>
      <w:r>
        <w:rPr>
          <w:bCs/>
          <w:b/>
        </w:rPr>
        <w:t xml:space="preserve">Mason</w:t>
      </w:r>
      <w:r>
        <w:t xml:space="preserve"> </w:t>
      </w:r>
      <w:r>
        <w:t xml:space="preserve">must learn not just from textbooks, but within the ecosystem where policies are forged and markets respond in real time. This is not merely a study destination; it is where I will witness theory becoming practice.</w:t>
      </w:r>
    </w:p>
    <w:bookmarkEnd w:id="21"/>
    <w:bookmarkStart w:id="22" w:name="programmatic-alignment-and-future-vision"/>
    <w:p>
      <w:pPr>
        <w:pStyle w:val="Heading2"/>
      </w:pPr>
      <w:r>
        <w:t xml:space="preserve">Programmatic Alignment and Future Vision</w:t>
      </w:r>
    </w:p>
    <w:p>
      <w:pPr>
        <w:pStyle w:val="FirstParagraph"/>
      </w:pPr>
      <w:r>
        <w:t xml:space="preserve">The Master’s in International Finance at Frankfurt School of Finance &amp; Management (FSFM) or Goethe University’s Financial Markets program perfectly bridges my past and future. FSFM’s “European Financial Markets” module, taught by ECB alumni, directly addresses my interest in regulatory arbitrage—a gap I identified during my J.P. Morgan project. Similarly, Goethe University’s focus on fintech innovation through the Frankfurt Center for Digital Finance offers a platform to explore blockchain’s role in cross-border settlements; an area I researched extensively during my senior thesis on decentralized finance (DeFi) adoption across EU member states.</w:t>
      </w:r>
      <w:r>
        <w:t xml:space="preserve"> </w:t>
      </w:r>
      <w:r>
        <w:rPr>
          <w:bCs/>
          <w:b/>
        </w:rPr>
        <w:t xml:space="preserve">Mason</w:t>
      </w:r>
      <w:r>
        <w:t xml:space="preserve"> </w:t>
      </w:r>
      <w:r>
        <w:t xml:space="preserve">is not seeking a generic degree but a tailored intellectual catalyst, and</w:t>
      </w:r>
      <w:r>
        <w:t xml:space="preserve"> </w:t>
      </w:r>
      <w:r>
        <w:rPr>
          <w:bCs/>
          <w:b/>
        </w:rPr>
        <w:t xml:space="preserve">Germany Frankfurt</w:t>
      </w:r>
      <w:r>
        <w:t xml:space="preserve"> </w:t>
      </w:r>
      <w:r>
        <w:t xml:space="preserve">provides precisely that through its industry-integrated curriculum.</w:t>
      </w:r>
    </w:p>
    <w:bookmarkEnd w:id="22"/>
    <w:bookmarkStart w:id="23" w:name="Xbaefee9349f0ce46c387ed4328b277db0c02087"/>
    <w:p>
      <w:pPr>
        <w:pStyle w:val="Heading2"/>
      </w:pPr>
      <w:r>
        <w:t xml:space="preserve">Cultural Integration and Long-Term Contribution</w:t>
      </w:r>
    </w:p>
    <w:p>
      <w:pPr>
        <w:pStyle w:val="FirstParagraph"/>
      </w:pPr>
      <w:r>
        <w:t xml:space="preserve">My commitment to</w:t>
      </w:r>
      <w:r>
        <w:t xml:space="preserve"> </w:t>
      </w:r>
      <w:r>
        <w:rPr>
          <w:bCs/>
          <w:b/>
        </w:rPr>
        <w:t xml:space="preserve">Germany Frankfurt</w:t>
      </w:r>
      <w:r>
        <w:t xml:space="preserve"> </w:t>
      </w:r>
      <w:r>
        <w:t xml:space="preserve">extends beyond academics into cultural engagement. During a semester abroad at the University of Mannheim, I co-founded an international student forum on EU economic policy, fostering dialogue among 30+ students from diverse backgrounds—a microcosm of Frankfurt’s global community. I am eager to contribute this collaborative spirit to Frankfurt’s vibrant academic milieu while embracing German professional culture: disciplined, precise, and solution-oriented. Moreover, my proficiency in German (B2 level) and fluency in English ensures seamless integration into both classroom and corporate settings. This</w:t>
      </w:r>
      <w:r>
        <w:t xml:space="preserve"> </w:t>
      </w:r>
      <w:r>
        <w:rPr>
          <w:bCs/>
          <w:b/>
        </w:rPr>
        <w:t xml:space="preserve">Statement of Purpose</w:t>
      </w:r>
      <w:r>
        <w:t xml:space="preserve"> </w:t>
      </w:r>
      <w:r>
        <w:t xml:space="preserve">is not merely an application; it is a pledge to become a productive member of the Frankfurt ecosystem.</w:t>
      </w:r>
    </w:p>
    <w:bookmarkEnd w:id="23"/>
    <w:bookmarkStart w:id="24" w:name="conclusion-masons-path-forward"/>
    <w:p>
      <w:pPr>
        <w:pStyle w:val="Heading2"/>
      </w:pPr>
      <w:r>
        <w:t xml:space="preserve">Conclusion: Mason’s Path Forward</w:t>
      </w:r>
    </w:p>
    <w:p>
      <w:pPr>
        <w:pStyle w:val="FirstParagraph"/>
      </w:pPr>
      <w:r>
        <w:t xml:space="preserve">In the tapestry of global finance, Frankfurt is the thread that binds policy, innovation, and market action. For</w:t>
      </w:r>
      <w:r>
        <w:t xml:space="preserve"> </w:t>
      </w:r>
      <w:r>
        <w:rPr>
          <w:bCs/>
          <w:b/>
        </w:rPr>
        <w:t xml:space="preserve">Mason</w:t>
      </w:r>
      <w:r>
        <w:t xml:space="preserve">, studying in this city is not a choice—it is an imperative for growth. The opportunity to learn from professors who advise central banks, collaborate with peers from 120+ nations at the Frankfurt International Business School (FIBS), and access internships at institutions like DZ Bank will transform my technical skills into strategic leadership. Upon graduation, I envision designing regulatory frameworks that enhance financial inclusion across emerging EU markets—a mission impossible without the foundation forged in</w:t>
      </w:r>
      <w:r>
        <w:t xml:space="preserve"> </w:t>
      </w:r>
      <w:r>
        <w:rPr>
          <w:bCs/>
          <w:b/>
        </w:rPr>
        <w:t xml:space="preserve">Germany Frankfurt</w:t>
      </w:r>
      <w:r>
        <w:t xml:space="preserve">. This is why I stand before you today: ready to immerse myself in the heart of European finance, contribute meaningfully to academia and industry, and honor my commitment through excellence. As I finalize this</w:t>
      </w:r>
      <w:r>
        <w:t xml:space="preserve"> </w:t>
      </w:r>
      <w:r>
        <w:rPr>
          <w:bCs/>
          <w:b/>
        </w:rPr>
        <w:t xml:space="preserve">Statement of Purpose</w:t>
      </w:r>
      <w:r>
        <w:t xml:space="preserve">, I do so with unwavering conviction that</w:t>
      </w:r>
      <w:r>
        <w:t xml:space="preserve"> </w:t>
      </w:r>
      <w:r>
        <w:rPr>
          <w:bCs/>
          <w:b/>
        </w:rPr>
        <w:t xml:space="preserve">Mason</w:t>
      </w:r>
      <w:r>
        <w:t xml:space="preserve">’s future is intrinsically woven into the fabric of Frankfurt’s legacy as Europe’s financial compass.</w:t>
      </w:r>
    </w:p>
    <w:p>
      <w:pPr>
        <w:pStyle w:val="BodyText"/>
      </w:pPr>
      <w:r>
        <w:t xml:space="preserve">Mason Thompson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 - Germany Frankfurt</dc:title>
  <dc:creator/>
  <cp:keywords/>
  <dcterms:created xsi:type="dcterms:W3CDTF">2026-07-23T03:03:35Z</dcterms:created>
  <dcterms:modified xsi:type="dcterms:W3CDTF">2026-07-23T03:03:35Z</dcterms:modified>
</cp:coreProperties>
</file>

<file path=docProps/custom.xml><?xml version="1.0" encoding="utf-8"?>
<Properties xmlns="http://schemas.openxmlformats.org/officeDocument/2006/custom-properties" xmlns:vt="http://schemas.openxmlformats.org/officeDocument/2006/docPropsVTypes"/>
</file>