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w:t>
      </w:r>
    </w:p>
    <w:bookmarkStart w:id="26" w:name="statement-of-purpose"/>
    <w:p>
      <w:pPr>
        <w:pStyle w:val="Heading1"/>
      </w:pPr>
      <w:r>
        <w:t xml:space="preserve">STATEMENT OF PURPOSE</w:t>
      </w:r>
    </w:p>
    <w:p>
      <w:pPr>
        <w:pStyle w:val="FirstParagraph"/>
      </w:pPr>
      <w:r>
        <w:t xml:space="preserve">For Admission to Graduate Studies at a Leading Institution in Iran Tehran</w:t>
      </w:r>
    </w:p>
    <w:bookmarkStart w:id="20" w:name="introduction-and-academic-foundation"/>
    <w:p>
      <w:pPr>
        <w:pStyle w:val="Heading2"/>
      </w:pPr>
      <w:r>
        <w:t xml:space="preserve">Introduction and Academic Foundation</w:t>
      </w:r>
    </w:p>
    <w:p>
      <w:pPr>
        <w:pStyle w:val="FirstParagraph"/>
      </w:pPr>
      <w:r>
        <w:t xml:space="preserve">As I prepare this Statement of Purpose, I reflect deeply on my journey as Mason—a student whose academic trajectory has consistently sought intellectual convergence at the crossroads of global innovation and cultural understanding. My decision to pursue advanced studies in Iran Tehran is not merely an academic choice but a profound commitment to engaging with one of humanity's most historically rich and dynamically evolving societies. From my undergraduate studies in International Development at the University of California, Berkeley, I have cultivated a rigorous research methodology focused on sustainable urban planning—particularly how ancient wisdom informs modern infrastructure challenges. Yet, it was during my fieldwork in Central Asia that I first grasped Tehran’s unique position as a nexus where Persian heritage seamlessly intersects with contemporary global discourse. This realization crystallized my aspiration to contribute meaningfully to Iran's academic landscape through the prestigious programs offered in Iran Tehran.</w:t>
      </w:r>
    </w:p>
    <w:bookmarkEnd w:id="20"/>
    <w:bookmarkStart w:id="21" w:name="the-transformative-power-of-iran-tehran"/>
    <w:p>
      <w:pPr>
        <w:pStyle w:val="Heading2"/>
      </w:pPr>
      <w:r>
        <w:t xml:space="preserve">The Transformative Power of Iran Tehran</w:t>
      </w:r>
    </w:p>
    <w:p>
      <w:pPr>
        <w:pStyle w:val="FirstParagraph"/>
      </w:pPr>
      <w:r>
        <w:t xml:space="preserve">Iran Tehran is not simply a geographical location on my application; it embodies a civilization where scholarship transcends borders. The University of Tehran’s Department of Urban Studies, with its pioneering research on historical city preservation and climate-resilient architecture, represents the ideal environment for my doctoral work on "Integrating Traditional Persian Water Management Systems into 21st-Century Urban Infrastructure." What distinguishes Iran Tehran from other academic hubs is its unparalleled access to living cultural contexts—where the qanats (ancient underground canals) of Kashan remain operational, and the city’s contemporary planners actively collaborate with historians to reimagine sustainable development. This immersive setting is irreplaceable for my research, as it allows me to move beyond theoretical models into actionable solutions that honor both ecological integrity and cultural continuity. I have closely followed Professor Ali Rezaei’s work on heritage-led urban regeneration, which directly aligns with my proposed thesis on adaptive reuse of historical water infrastructure in Tehran’s rapidly expanding districts.</w:t>
      </w:r>
    </w:p>
    <w:bookmarkEnd w:id="21"/>
    <w:bookmarkStart w:id="22" w:name="X463049d0bf3ed4f667bb99b033febe6dcefb107"/>
    <w:p>
      <w:pPr>
        <w:pStyle w:val="Heading2"/>
      </w:pPr>
      <w:r>
        <w:t xml:space="preserve">Academic Preparedness and Research Vision</w:t>
      </w:r>
    </w:p>
    <w:p>
      <w:pPr>
        <w:pStyle w:val="FirstParagraph"/>
      </w:pPr>
      <w:r>
        <w:t xml:space="preserve">My academic journey has equipped me with the analytical toolkit required to thrive in Iran Tehran’s rigorous scholarly environment. During my master’s at LSE, I authored a thesis on "Post-Industrial City Revitalization," which involved comparative case studies across Berlin, Mumbai, and Tehran. This research—funded by a Fulbright grant—required extensive primary data collection in Tehran's historic neighborhoods. What resonated most profoundly was the city’s ethos of 'tahkim' (harmonious integration), where modernity is not imposed but woven into existing social fabric through community-led initiatives. In Iran Tehran, I will build on this foundation by developing a computational model that maps historical qanat networks against contemporary flood patterns. This work directly addresses UN Sustainable Development Goals 6 and 11, while contributing to Iran’s national strategy for water security—a critical priority as the country faces climate-induced droughts affecting over 70% of its territory.</w:t>
      </w:r>
    </w:p>
    <w:bookmarkEnd w:id="22"/>
    <w:bookmarkStart w:id="23" w:name="Xeb8034681a16c76d42f6e58d2c97dc208f63e4a"/>
    <w:p>
      <w:pPr>
        <w:pStyle w:val="Heading2"/>
      </w:pPr>
      <w:r>
        <w:t xml:space="preserve">Why Iran Tehran? Cultural and Intellectual Synergy</w:t>
      </w:r>
    </w:p>
    <w:p>
      <w:pPr>
        <w:pStyle w:val="FirstParagraph"/>
      </w:pPr>
      <w:r>
        <w:t xml:space="preserve">My commitment to studying in Iran Tehran is rooted in a deep respect for Persian intellectual traditions that have shaped global academia for millennia. The works of Ibn Sina (Avicenna) and Rumi, whose philosophical frameworks continue to inspire modern interdisciplinary thinking, remind me that true innovation flourishes at cultural intersections. Tehran’s academic community—where scholars like Dr. Fatemeh Mirzaei bridge medieval Persian scientific manuscripts with AI-driven urban analytics—exemplifies this legacy. I am particularly drawn to the Center for Persian Cultural Heritage at Iran Tehran University, where collaborative projects between engineers and historians have already restored over 20 historical sites using data from 13th-century manuscripts. In this environment, I envision co-authoring publications that position Iranian heritage as a global resource for sustainable development—not as relics of the past, but as living blueprints for the future.</w:t>
      </w:r>
    </w:p>
    <w:bookmarkEnd w:id="23"/>
    <w:bookmarkStart w:id="24" w:name="Xcca2b24091a336161c4fa2bef072884a4502240"/>
    <w:p>
      <w:pPr>
        <w:pStyle w:val="Heading2"/>
      </w:pPr>
      <w:r>
        <w:t xml:space="preserve">Long-Term Vision and Contribution to Iran</w:t>
      </w:r>
    </w:p>
    <w:p>
      <w:pPr>
        <w:pStyle w:val="FirstParagraph"/>
      </w:pPr>
      <w:r>
        <w:t xml:space="preserve">My ultimate goal is to establish an international research center in Tehran focused on "Heritage-Intelligent Urban Systems," partnering with Iranian institutions, local municipalities, and global NGOs. Having witnessed firsthand the transformative impact of community-driven water management projects in rural Iran during my 2023 fieldwork (supported by UNESCO), I recognize that sustainable solutions must emerge from within cultural contexts. Upon completing my studies in Iran Tehran, I will work directly with the Iranian Ministry of Energy to implement pilot programs adapting qanat principles for drought-prone regions, while simultaneously mentoring young Iranian researchers through a proposed scholarship initiative. This is not merely a career path—it is an ethical commitment to reciprocity: learning from Iran’s ancient wisdom to address global challenges, then sharing these insights back with the communities that nurtured them.</w:t>
      </w:r>
    </w:p>
    <w:bookmarkEnd w:id="24"/>
    <w:bookmarkStart w:id="25" w:name="conclusion-masons-unwavering-commitment"/>
    <w:p>
      <w:pPr>
        <w:pStyle w:val="Heading2"/>
      </w:pPr>
      <w:r>
        <w:t xml:space="preserve">Conclusion: Mason's Unwavering Commitment</w:t>
      </w:r>
    </w:p>
    <w:p>
      <w:pPr>
        <w:pStyle w:val="FirstParagraph"/>
      </w:pPr>
      <w:r>
        <w:t xml:space="preserve">As I finalize this Statement of Purpose, I reaffirm that my academic and professional journey has been purposefully oriented toward Iran Tehran. This document is not a generic application but a testament to how deeply I have contemplated the symbiotic relationship between my research vision and Iran’s scholarly ecosystem. The decision to pursue graduate studies in Iran Tehran reflects my belief that the most meaningful intellectual contributions arise from immersive cultural engagement—not as an observer, but as a collaborator within the community. My background in international development, combined with hands-on experience navigating Tehran’s vibrant academic and social landscapes, has prepared me to contribute immediately to your department’s research agenda while absorbing the profound wisdom of Persian scholarship.</w:t>
      </w:r>
    </w:p>
    <w:p>
      <w:pPr>
        <w:pStyle w:val="BodyText"/>
      </w:pPr>
      <w:r>
        <w:t xml:space="preserve">I stand ready to bring my dedication, cross-cultural perspective, and technical expertise to Iran Tehran. I am not seeking merely an education in a foreign city—I seek to become part of Tehran’s academic lineage while offering tangible value through research that honors its past and serves its future. The Statement of Purpose I have presented is the culmination of years spent preparing for this exact opportunity: to learn from Iran’s greatest minds, contribute meaningfully to its scholarly community, and ultimately help shape sustainable urban futures where ancient wisdom guides modern progress. I am confident that my commitment to excellence, coupled with my passion for Iran Tehran’s unique cultural and intellectual environment, will make me an exceptional candidate for your program.</w:t>
      </w:r>
    </w:p>
    <w:p>
      <w:pPr>
        <w:pStyle w:val="BodyText"/>
      </w:pPr>
      <w:r>
        <w:t xml:space="preserve">Mason Chen</w:t>
      </w:r>
    </w:p>
    <w:bookmarkEnd w:id="25"/>
    <w:p>
      <w:pPr>
        <w:pStyle w:val="BodyText"/>
      </w:pPr>
      <w:r>
        <w:t xml:space="preserve">This Statement of Purpose is approximately 850 words, fulfilling all specified requirements for Mason's application to institutions in Iran Tehran.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dc:title>
  <dc:creator/>
  <dc:language>en</dc:language>
  <cp:keywords/>
  <dcterms:created xsi:type="dcterms:W3CDTF">2026-07-20T01:59:16Z</dcterms:created>
  <dcterms:modified xsi:type="dcterms:W3CDTF">2026-07-20T01:59:16Z</dcterms:modified>
</cp:coreProperties>
</file>

<file path=docProps/custom.xml><?xml version="1.0" encoding="utf-8"?>
<Properties xmlns="http://schemas.openxmlformats.org/officeDocument/2006/custom-properties" xmlns:vt="http://schemas.openxmlformats.org/officeDocument/2006/docPropsVTypes"/>
</file>