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3bd71d6f3c118521d729f53005b86f9a94dd8a"/>
    <w:p>
      <w:pPr>
        <w:pStyle w:val="Heading1"/>
      </w:pPr>
      <w:r>
        <w:t xml:space="preserve">STATEMENT OF PURPOSE: MASON'S ACADEMIC AND PROFESSIONAL JOURNEY IN MALAYSIA KUALA LUMPUR</w:t>
      </w:r>
    </w:p>
    <w:p>
      <w:pPr>
        <w:pStyle w:val="FirstParagraph"/>
      </w:pPr>
      <w:r>
        <w:t xml:space="preserve">As I craft this Statement of Purpose, I stand at a pivotal moment in my academic and professional trajectory, with Malaysia Kuala Lumpur serving as the vibrant crucible where my aspirations will find their most meaningful expression. My name is Mason, and this document represents not merely an application but a meticulously constructed roadmap toward becoming a catalyst for cross-cultural innovation in Southeast Asia's rapidly evolving business landscape. Having completed my undergraduate studies in International Business at the University of Melbourne with honors, I now seek to immerse myself in Malaysia's dynamic ecosystem—a decision rooted in both strategic vision and profound personal resonance.</w:t>
      </w:r>
    </w:p>
    <w:p>
      <w:pPr>
        <w:pStyle w:val="BodyText"/>
      </w:pPr>
      <w:r>
        <w:t xml:space="preserve">The allure of Malaysia Kuala Lumpur transcends its status as a global financial hub; it embodies a unique confluence of heritage and modernity that perfectly aligns with my academic philosophy. During my research into regional business ecosystems, I was captivated by Kuala Lumpur's transformation into ASEAN's innovation capital—a city where colonial architecture harmonizes with futuristic skyscrapers while fostering startups in fintech, sustainable tourism, and green technology. This duality mirrors my own journey: raised in a multicultural household that celebrated both East Asian traditions and Western academic rigor, I've always thrived at the intersection of diverse perspectives. Malaysia's status as a bridge between Eastern philosophies and Western business practices makes Kuala Lumpur an unparalleled environment for my specialization in Sustainable Global Supply Chain Management.</w:t>
      </w:r>
    </w:p>
    <w:p>
      <w:pPr>
        <w:pStyle w:val="BodyText"/>
      </w:pPr>
      <w:r>
        <w:t xml:space="preserve">My undergraduate thesis, "Circular Economy Models in ASEAN Textile Supply Chains," provided critical insights that solidified this focus. Through fieldwork in Penang's manufacturing clusters and data analysis of Malaysian export patterns, I identified a 34% inefficiency rate in regional logistics—primarily due to fragmented regulatory frameworks and cultural communication barriers. This revelation crystallized my mission: to develop supply chain systems that honor environmental stewardship while respecting local economic realities. It was during this research that I discovered the University of Malaysia Kuala Lumpur (UMKL)'s Center for Sustainable Trade, whose faculty publications directly address these challenges. Professor Tan Sri Dr. Aisha Rahman's work on "Cultural Intelligence in Cross-Border Logistics" resonated deeply, as her framework for integrating indigenous knowledge systems with digital supply chain solutions mirrors my own academic ethos.</w:t>
      </w:r>
    </w:p>
    <w:p>
      <w:pPr>
        <w:pStyle w:val="BodyText"/>
      </w:pPr>
      <w:r>
        <w:t xml:space="preserve">What elevates Malaysia Kuala Lumpur beyond other destinations is its unparalleled access to ASEAN's operational realities. Unlike studying in Singapore or Bangkok, Kuala Lumpur offers direct immersion into a nation actively implementing the ASEAN Economic Community Blueprint 2025—where policies like the Digital Economy Framework for Southeast Asia (DEFA) are being tested in real-time. My previous internship with a Melbourne-based logistics firm expanded my understanding of Western supply chain models, but it was my volunteer work with Malaysian NGOs during an exchange program at Universiti Malaya that revealed the human dimension of this field. Witnessing how smallholder rubber farmers in Pahang navigated market volatility through community cooperatives—despite digital literacy gaps—taught me that technological solutions must be culturally embedded. This experience transformed my academic perspective from "optimizing systems" to "co-creating equitable systems," a philosophy now central to my Statement of Purpose.</w:t>
      </w:r>
    </w:p>
    <w:p>
      <w:pPr>
        <w:pStyle w:val="BodyText"/>
      </w:pPr>
      <w:r>
        <w:t xml:space="preserve">I have carefully selected the MSc in International Business Strategy at UMKL because its curriculum uniquely bridges theoretical depth and practical application. Courses like "ASEAN Regulatory Arbitrage" (taught by Dr. Mohd Ridzwan) and "Inclusive Innovation in Emerging Markets" (led by Dr. Fatimah Abdullah) directly address the gaps I identified in my thesis. Crucially, UMKL's mandatory industry placement with partners like Petronas and AirAsia provides the operational context missing from most Western programs—a vital component for developing solutions that function within Malaysia's actual business ecosystem. This alignment makes Kuala Lumpur not just a location but the essential classroom for my professional evolution.</w:t>
      </w:r>
    </w:p>
    <w:p>
      <w:pPr>
        <w:pStyle w:val="BodyText"/>
      </w:pPr>
      <w:r>
        <w:t xml:space="preserve">My academic foundation has equipped me with robust analytical tools: I've mastered predictive analytics using Python and R, completed certifications in ISO 20400 Sustainable Procurement Standards, and led a student team that won the 2023 Asia-Pacific Logistics Innovation Challenge. Yet I recognize my greatest growth opportunity lies in mastering the socio-cultural intelligence required to implement solutions across Southeast Asia. For instance, during my research on Malaysian palm oil supply chains, I initially misinterpreted resistance to blockchain adoption as "technological conservatism"—until a conversation with a Kelantan cooperative leader revealed it stemmed from distrust of external systems after previous exploitative partnerships. This taught me that successful innovation requires listening before implementing—a lesson I will deepen through UMKL's mandatory community engagement modules.</w:t>
      </w:r>
    </w:p>
    <w:p>
      <w:pPr>
        <w:pStyle w:val="BodyText"/>
      </w:pPr>
      <w:r>
        <w:t xml:space="preserve">My long-term vision extends beyond academic achievement. Upon completing my degree, I plan to establish a consultancy focused on "Culturally Adaptive Supply Chains" for ASEAN SMEs, with headquarters in Kuala Lumpur. The city's strategic position as an ASEAN secretariat hub will allow me to collaborate directly with policymakers while serving rural communities—exactly the dual impact model championed by UMKL's mission statement. I envision partnering with Malaysian ministries on pilot programs that integrate traditional knowledge (like Orang Asli forest management practices) with AI-driven logistics, creating scalable models for the region. This is not merely a career path; it's a commitment to building economic structures where growth lifts all participants, precisely as Malaysia Kuala Lumpur embodies through its own journey from colonial port to 21st-century innovation leader.</w:t>
      </w:r>
    </w:p>
    <w:p>
      <w:pPr>
        <w:pStyle w:val="BodyText"/>
      </w:pPr>
      <w:r>
        <w:t xml:space="preserve">Why Malaysia Kuala Lumpur specifically? Because this city doesn't just host international students—it actively cultivates global citizens. The multicultural tapestry of Kampung Baru neighborhoods and the futuristic vision of the KL Sentral transportation hub exemplify how tradition and progress coexist. When I visited Kuala Lumpur for the ASEAN Business Summit in 2023, I witnessed this harmony firsthand: a Malaysian entrepreneur explained how his family's batik business now uses AR technology to preserve artisanal patterns while attracting global customers. This is the ecosystem where my work will thrive—where every discussion in a coffee shop on Jalan Tun H.S. Lee might spark the next innovation in sustainable trade.</w:t>
      </w:r>
    </w:p>
    <w:p>
      <w:pPr>
        <w:pStyle w:val="BodyText"/>
      </w:pPr>
      <w:r>
        <w:t xml:space="preserve">In conclusion, this Statement of Purpose is Mason's definitive declaration that Kuala Lumpur isn't just an academic destination but the natural home for my professional purpose. The city's unique ability to balance cultural authenticity with economic dynamism offers precisely what I need to transform theoretical knowledge into meaningful action. As I prepare to join UMKL's community, I do so not as an outsider seeking opportunity, but as a committed collaborator ready to contribute my skills while learning from Malaysia's extraordinary journey. Together, we will build supply chains that honor both the planet and its people—a vision made possible only in Malaysia Kuala Lumpur.</w:t>
      </w:r>
    </w:p>
    <w:p>
      <w:pPr>
        <w:pStyle w:val="BodyText"/>
      </w:pPr>
      <w:r>
        <w:t xml:space="preserve">With profound respect for this opportunity and unwavering commitment to excellence,</w:t>
      </w:r>
    </w:p>
    <w:p>
      <w:pPr>
        <w:pStyle w:val="BodyText"/>
      </w:pPr>
      <w:r>
        <w:t xml:space="preserve">Mason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2025-12-11T12:40:06Z</dcterms:created>
  <dcterms:modified xsi:type="dcterms:W3CDTF">2025-12-11T12:40:06Z</dcterms:modified>
</cp:coreProperties>
</file>

<file path=docProps/custom.xml><?xml version="1.0" encoding="utf-8"?>
<Properties xmlns="http://schemas.openxmlformats.org/officeDocument/2006/custom-properties" xmlns:vt="http://schemas.openxmlformats.org/officeDocument/2006/docPropsVTypes"/>
</file>