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Canada</w:t>
      </w:r>
      <w:r>
        <w:t xml:space="preserve"> </w:t>
      </w:r>
      <w:r>
        <w:t xml:space="preserve">Toronto</w:t>
      </w:r>
    </w:p>
    <w:bookmarkStart w:id="20" w:name="X9fed6b74b1d6202d59d9fd60fe23d7f89c12599"/>
    <w:p>
      <w:pPr>
        <w:pStyle w:val="Heading1"/>
      </w:pPr>
      <w:r>
        <w:t xml:space="preserve">Statement of Purpose: Advancing Translational Medical Research in Canada Toronto</w:t>
      </w:r>
    </w:p>
    <w:p>
      <w:pPr>
        <w:pStyle w:val="FirstParagraph"/>
      </w:pPr>
      <w:r>
        <w:t xml:space="preserve">From the moment I witnessed the transformative power of targeted cancer therapy during my clinical internship at a Mumbai teaching hospital, I knew my future lay not just in treating patients, but in pioneering the discoveries that would make such therapies possible. This conviction crystallized into a clear ambition: to become an impactful Medical Researcher dedicated to translating laboratory insights into tangible patient benefits. My Statement of Purpose is therefore a declaration of intent—my commitment to contributing meaningfully to Canada’s world-class medical research ecosystem, specifically within Toronto, where innovation thrives at the intersection of academia, clinical care, and industry.</w:t>
      </w:r>
    </w:p>
    <w:p>
      <w:pPr>
        <w:pStyle w:val="BodyText"/>
      </w:pPr>
      <w:r>
        <w:t xml:space="preserve">My academic journey at the Indian Institute of Science (IISc) provided rigorous training in molecular biology and bioinformatics. My undergraduate thesis on "Epigenetic Modulators in Triple-Negative Breast Cancer" required me to develop sophisticated computational models to analyze large-scale genomic datasets. This work, published in the *Journal of Molecular Oncology*, underscored a critical principle: impactful medical research demands not only technical mastery but also an understanding of clinical context. I realized that while foundational discoveries are essential, their true value emerges when they navigate the complex pathways from bench to bedside—a process where Toronto’s integrated healthcare and research infrastructure offers unparalleled opportunities.</w:t>
      </w:r>
    </w:p>
    <w:p>
      <w:pPr>
        <w:pStyle w:val="BodyText"/>
      </w:pPr>
      <w:r>
        <w:t xml:space="preserve">Subsequently, my role as a Research Assistant at the National Centre for Cell Science (NCCS) deepened my focus on translational immunology. Collaborating with clinicians, I designed experiments to evaluate novel checkpoint inhibitors in pre-clinical models of glioblastoma. This experience was pivotal; it revealed how fragmented systems hinder progress. In Toronto, however, I see a model where institutions like the University of Toronto (U of T), SickKids Hospital, and the Ontario Institute for Cancer Research (OICR) operate not as silos but as dynamic networks. The recent $150 million investment by the Government of Ontario into U of T’s new Precision Health Building exemplifies Canada Toronto’s strategic commitment to dismantling these barriers. As a Medical Researcher, I am eager to become an active participant in this collaborative culture, leveraging Toronto’s unique ecosystem where basic science directly informs clinical trials and policy.</w:t>
      </w:r>
    </w:p>
    <w:p>
      <w:pPr>
        <w:pStyle w:val="BodyText"/>
      </w:pPr>
      <w:r>
        <w:t xml:space="preserve">My research vision centers on developing AI-driven predictive tools for personalized treatment responses in rare autoimmune disorders—a field with significant unmet need in Canada's diverse population. I am particularly drawn to the work of Dr. Timothy Chang at U of T’s Lunenfeld-Tanenbaum Research Institute, whose team has pioneered multi-omics integration for rheumatic diseases. His approach aligns perfectly with my methodology, and I am keen to contribute to his ongoing project on "Genetic Determinants of Drug Response in Systemic Lupus Erythematosus." Toronto’s unparalleled access to longitudinal patient data through the Trillium Health Partners network would allow me to ground this computational work in real-world clinical heterogeneity—a cornerstone of meaningful research. This is precisely why Canada Toronto represents the ideal environment: it offers both the technical infrastructure (like OICR’s advanced sequencing facilities) and the socio-clinical context essential for validating such innovations.</w:t>
      </w:r>
    </w:p>
    <w:p>
      <w:pPr>
        <w:pStyle w:val="BodyText"/>
      </w:pPr>
      <w:r>
        <w:t xml:space="preserve">Moreover, Toronto’s demographic diversity is not merely a social asset—it is a critical research advantage. With over 160 languages spoken in the city, Canadian populations present genetic, cultural, and environmental variables that are often missing in homogeneous research settings elsewhere. My proposed work on autoimmune disorders will directly benefit from this richness; studying treatment efficacy across diverse ethnic groups aligns with Canada’s national health priorities for equitable care as outlined in the *Canadian Action Plan for Health Innovation*. I am committed to ensuring my research actively addresses health disparities—a value deeply embedded in Toronto’s medical ethos, where institutions like St. Michael’s Hospital lead community-engaged research initiatives addressing Indigenous and immigrant health gaps.</w:t>
      </w:r>
    </w:p>
    <w:p>
      <w:pPr>
        <w:pStyle w:val="BodyText"/>
      </w:pPr>
      <w:r>
        <w:t xml:space="preserve">My professional development has also prepared me for Canada Toronto’s collaborative culture. As a peer mentor at NCCS, I facilitated workshops on open-source data analysis tools—a skill critical in the Canadian research landscape where CIHR (Canadian Institutes of Health Research) emphasizes data sharing. I have actively participated in international conferences like the AACR Annual Meeting, where I presented my work and engaged with researchers from across Canada. These experiences have ingrained in me an understanding that modern Medical Researcher success hinges on communication, cross-disciplinary teamwork, and ethical rigor—principles embodied by Toronto’s research community through initiatives like the Vector Institute’s AI Health Ethics Working Group.</w:t>
      </w:r>
    </w:p>
    <w:p>
      <w:pPr>
        <w:pStyle w:val="BodyText"/>
      </w:pPr>
      <w:r>
        <w:t xml:space="preserve">My long-term aspiration is to establish an independent research program at a Toronto-based institution focusing on predictive biomarkers for autoimmune therapeutics. I recognize that this path requires not just scientific excellence but also engagement with Canada’s broader health innovation strategy. Toronto is where the federal government’s $350 million investment in the "Canada Health Infrastructures Fund" converges with local talent, making it possible to build sustainable research pipelines. I am eager to contribute my technical skills in bioinformatics and computational modeling while learning from mentors who embody the Canadian spirit of collaborative discovery—a spirit that defines Toronto’s medical research identity.</w:t>
      </w:r>
    </w:p>
    <w:p>
      <w:pPr>
        <w:pStyle w:val="BodyText"/>
      </w:pPr>
      <w:r>
        <w:t xml:space="preserve">This Statement of Purpose is not merely an application document; it is a roadmap for how I intend to immerse myself into Canada Toronto’s scientific community. I seek to move beyond being a participant in this ecosystem—to become a catalyst for innovation within it. By combining my technical expertise with the collaborative ethos of Toronto institutions, I am confident I can contribute to solving some of medicine’s most complex challenges while honoring Canada’s commitment to inclusive, patient-centered health advancement. The future of medical research is not confined by borders; it is built on networks like those thriving in Canada Toronto. This is where I choose to build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 Canada Toronto</dc:title>
  <dc:creator/>
  <dc:language>en</dc:language>
  <cp:keywords/>
  <dcterms:created xsi:type="dcterms:W3CDTF">2026-07-23T13:24:24Z</dcterms:created>
  <dcterms:modified xsi:type="dcterms:W3CDTF">2026-07-23T13:24:24Z</dcterms:modified>
</cp:coreProperties>
</file>

<file path=docProps/custom.xml><?xml version="1.0" encoding="utf-8"?>
<Properties xmlns="http://schemas.openxmlformats.org/officeDocument/2006/custom-properties" xmlns:vt="http://schemas.openxmlformats.org/officeDocument/2006/docPropsVTypes"/>
</file>