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12b437f9172192bab082719f8735cc3c8d2ec25"/>
    <w:p>
      <w:pPr>
        <w:pStyle w:val="Heading1"/>
      </w:pPr>
      <w:r>
        <w:t xml:space="preserve">Statement of Purpose: Pursuing Excellence as a Medical Researcher in India Bangalore</w:t>
      </w:r>
    </w:p>
    <w:p>
      <w:pPr>
        <w:pStyle w:val="FirstParagraph"/>
      </w:pPr>
      <w:r>
        <w:t xml:space="preserve">In the dynamic landscape of global healthcare, where scientific innovation intersects with humanitarian impact, I stand at a pivotal moment in my professional journey. This Statement of Purpose articulates my unwavering commitment to becoming a transformative Medical Researcher within India’s burgeoning biotech epicenter—Bangalore. My decision is not merely geographical but deeply strategic: Bangalore represents the confluence of cutting-edge infrastructure, collaborative ecosystems, and India’s urgent health challenges that demand world-class medical research. Having dedicated over seven years to advancing biomedical science through academic rigor and hands-on investigation, I am now poised to channel my expertise into contributing meaningfully to this vibrant scientific community.</w:t>
      </w:r>
    </w:p>
    <w:bookmarkStart w:id="20" w:name="X8c863583f78a982af84bff5f84ae4e1bdcaf216"/>
    <w:p>
      <w:pPr>
        <w:pStyle w:val="Heading2"/>
      </w:pPr>
      <w:r>
        <w:t xml:space="preserve">Academic Foundation: Building the Research Imperative</w:t>
      </w:r>
    </w:p>
    <w:p>
      <w:pPr>
        <w:pStyle w:val="FirstParagraph"/>
      </w:pPr>
      <w:r>
        <w:t xml:space="preserve">My academic trajectory has been meticulously aligned with medical research excellence. I earned my Master of Science in Molecular Medicine from the Indian Institute of Science (IISc) Bangalore, where I conducted original research on tumor microenvironment modulation under Dr. Arun Sharma, a pioneer in cancer therapeutics. My thesis—*"Targeting Hypoxic Niches in Triple-Negative Breast Cancer Using Nanoparticle-Encapsulated miRNA"*—was published in the</w:t>
      </w:r>
      <w:r>
        <w:t xml:space="preserve"> </w:t>
      </w:r>
      <w:r>
        <w:rPr>
          <w:iCs/>
          <w:i/>
        </w:rPr>
        <w:t xml:space="preserve">Journal of Translational Medicine</w:t>
      </w:r>
      <w:r>
        <w:t xml:space="preserve"> </w:t>
      </w:r>
      <w:r>
        <w:t xml:space="preserve">(2023) and demonstrated a 40% reduction in metastasis markers in preclinical models. This work cemented my belief that translational research must bridge laboratory discovery and clinical application—a principle I now champion daily. Complementing this, I completed a certification in Clinical Trial Design from the National Institute of Epidemiology (NIE), ensuring my research adheres to GCP standards critical for India’s regulatory landscape.</w:t>
      </w:r>
    </w:p>
    <w:bookmarkEnd w:id="20"/>
    <w:bookmarkStart w:id="21" w:name="X656bc5966bf0b3312c3c7cee2ff7602d5fc70f2"/>
    <w:p>
      <w:pPr>
        <w:pStyle w:val="Heading2"/>
      </w:pPr>
      <w:r>
        <w:t xml:space="preserve">Professional Evolution: From Lab Bench to Public Health Impact</w:t>
      </w:r>
    </w:p>
    <w:p>
      <w:pPr>
        <w:pStyle w:val="FirstParagraph"/>
      </w:pPr>
      <w:r>
        <w:t xml:space="preserve">My professional journey began at the Bangalore-based non-profit, HealthServe Foundation, where I designed a field study tracking antibiotic resistance in rural Karnataka. Collaborating with local health workers, we mapped 15 district hospitals across 30 villages—data later instrumental in shaping the Karnataka State Antibiotic Stewardship Program. This experience revealed how medical research must be embedded within community contexts to yield sustainable outcomes. Subsequently, as a Research Associate at Biocon Biologics’ Bangalore facility (2021–2023), I contributed to Phase II trials for a novel recombinant vaccine against Nipah virus—a project directly aligned with India’s priority disease burden. Here, I managed data from 500+ participants across South India, ensuring ethical compliance while optimizing trial protocols. These experiences taught me that exceptional medical research demands not just scientific acumen but cultural intelligence and systems thinking—values deeply resonant in Bangalore’s multidisciplinary research milieu.</w:t>
      </w:r>
    </w:p>
    <w:bookmarkEnd w:id="21"/>
    <w:bookmarkStart w:id="22" w:name="X4aca7496f10a636896687810c8da56596494b1a"/>
    <w:p>
      <w:pPr>
        <w:pStyle w:val="Heading2"/>
      </w:pPr>
      <w:r>
        <w:t xml:space="preserve">Why Bangalore? The Unmatched Ecosystem for Medical Research</w:t>
      </w:r>
    </w:p>
    <w:p>
      <w:pPr>
        <w:pStyle w:val="FirstParagraph"/>
      </w:pPr>
      <w:r>
        <w:t xml:space="preserve">Bangalore’s emergence as India’s biotech capital is no accident. It hosts 70% of the nation’s biotechnology firms (NASSCOM, 2023), including industry giants like Biocon and Syngene International, alongside world-class academic institutions such as NIMHANS and IISc. Crucially, Bangalore offers a unique ecosystem where academia, industry, and government converge—evidenced by initiatives like the Karnataka Biotechnology Investment Promotion Scheme (K-BIPS) that funds collaborative projects. This environment is indispensable for my research vision: developing affordable diagnostics for tropical diseases prevalent in South Asia. Unlike siloed research hubs elsewhere, Bangalore’s density of talent accelerates innovation; I can seamlessly transition from discussing AI-driven drug discovery at the Indian Institute of Science to negotiating clinical partnerships with Apollo Hospitals within a single week. Moreover, Bangalore’s demographic diversity—representing India’s 1.4 billion population in microcosm—provides unparalleled access for ethnically diverse clinical trials, a factor critical for generalizable medical outcomes.</w:t>
      </w:r>
    </w:p>
    <w:bookmarkEnd w:id="22"/>
    <w:bookmarkStart w:id="23" w:name="X1a7bb4d31149f1ca8c585d1a0b12f6747641a45"/>
    <w:p>
      <w:pPr>
        <w:pStyle w:val="Heading2"/>
      </w:pPr>
      <w:r>
        <w:t xml:space="preserve">Future Aspirations: Advancing Medical Research in India Bangalore</w:t>
      </w:r>
    </w:p>
    <w:p>
      <w:pPr>
        <w:pStyle w:val="FirstParagraph"/>
      </w:pPr>
      <w:r>
        <w:t xml:space="preserve">My immediate goal is to join the research team at the Centre for Cellular and Molecular Biology (CCMB) Bangalore, where I aim to lead a project on point-of-care diagnostics for dengue and chikungunya—diseases that strain Karnataka’s healthcare system. Leveraging Bangalore’s biotech infrastructure, I will collaborate with startups like Tricog Health to integrate AI-based symptom analysis with lab testing, reducing diagnostic timelines from days to hours. Longer-term, I aspire to establish a research center focused on "Equitable Health Innovation," prioritizing low-cost solutions for India’s rural populations. This aligns perfectly with Bangalore’s role as India’s innovation engine: the city already incubates 50+ health-tech startups (NASSCOM, 2024), yet few target resource-limited settings. My roadmap includes securing DBT (Department of Biotechnology) funding by Year 3 and partnering with the Karnataka Health Department to deploy diagnostics in 10 underserved districts by 2030.</w:t>
      </w:r>
    </w:p>
    <w:bookmarkEnd w:id="23"/>
    <w:bookmarkStart w:id="24" w:name="X8b5516178a777cebc4b591c99f95c3c9bea9af8"/>
    <w:p>
      <w:pPr>
        <w:pStyle w:val="Heading2"/>
      </w:pPr>
      <w:r>
        <w:t xml:space="preserve">Conclusion: Commitment to a Legacy of Discovery</w:t>
      </w:r>
    </w:p>
    <w:p>
      <w:pPr>
        <w:pStyle w:val="FirstParagraph"/>
      </w:pPr>
      <w:r>
        <w:t xml:space="preserve">This Statement of Purpose is more than an application; it is a pledge. As a Medical Researcher, I will embody Bangalore’s spirit of audacious innovation while honoring India’s promise to "Health for All." The city’s fusion of global scientific standards and local context—where precision medicine meets public health pragmatism—is where transformative research thrives. I have chosen Bangalore not because it is convenient, but because it is essential: the only place where my vision for accessible, impactful medical science can flourish. I am ready to contribute my expertise in molecular diagnostics, clinical trial management, and community-engaged research to accelerate India’s emergence as a global leader in healthcare innovation. Together with Bangalore’s brilliant ecosystem, I will ensure that every discovery serves not just scientific curiosity, but the urgent needs of millions.</w:t>
      </w:r>
    </w:p>
    <w:p>
      <w:pPr>
        <w:pStyle w:val="BodyText"/>
      </w:pPr>
      <w:r>
        <w:t xml:space="preserve">With profound respect for India’s medical heritage and boundless confidence in Bangalore’s future, I seek the opportunity to grow as a Medical Researcher within this extraordinary city. My journey is set to begin here—where science meets society, and research becomes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2026-07-24T01:15:48Z</dcterms:created>
  <dcterms:modified xsi:type="dcterms:W3CDTF">2026-07-24T01:15:48Z</dcterms:modified>
</cp:coreProperties>
</file>

<file path=docProps/custom.xml><?xml version="1.0" encoding="utf-8"?>
<Properties xmlns="http://schemas.openxmlformats.org/officeDocument/2006/custom-properties" xmlns:vt="http://schemas.openxmlformats.org/officeDocument/2006/docPropsVTypes"/>
</file>