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w:t>
      </w:r>
      <w:r>
        <w:t xml:space="preserve"> </w:t>
      </w:r>
      <w:r>
        <w:t xml:space="preserve">India</w:t>
      </w:r>
      <w:r>
        <w:t xml:space="preserve"> </w:t>
      </w:r>
      <w:r>
        <w:t xml:space="preserve">Mumbai</w:t>
      </w:r>
    </w:p>
    <w:bookmarkStart w:id="27" w:name="statement-of-purpose"/>
    <w:p>
      <w:pPr>
        <w:pStyle w:val="Heading1"/>
      </w:pPr>
      <w:r>
        <w:t xml:space="preserve">Statement of Purpose</w:t>
      </w:r>
    </w:p>
    <w:bookmarkStart w:id="26" w:name="X668cf98f528c1e980c2ddf616f46e419ce80394"/>
    <w:p>
      <w:pPr>
        <w:pStyle w:val="Heading2"/>
      </w:pPr>
      <w:r>
        <w:t xml:space="preserve">For Medical Researcher Position in India Mumbai</w:t>
      </w:r>
    </w:p>
    <w:p>
      <w:pPr>
        <w:pStyle w:val="FirstParagraph"/>
      </w:pPr>
      <w:r>
        <w:t xml:space="preserve">From my earliest academic explorations in biomedical sciences, I have been driven by an unwavering commitment to transforming medical research into tangible human impact. This profound dedication has culminated in my pursuit of a distinguished career as a Medical Researcher within the dynamic ecosystem of</w:t>
      </w:r>
      <w:r>
        <w:t xml:space="preserve"> </w:t>
      </w:r>
      <w:r>
        <w:rPr>
          <w:bCs/>
          <w:b/>
        </w:rPr>
        <w:t xml:space="preserve">India Mumbai</w:t>
      </w:r>
      <w:r>
        <w:t xml:space="preserve">—a city that uniquely bridges India's rich medical heritage with cutting-edge global scientific innovation. My</w:t>
      </w:r>
      <w:r>
        <w:t xml:space="preserve"> </w:t>
      </w:r>
      <w:r>
        <w:rPr>
          <w:bCs/>
          <w:b/>
        </w:rPr>
        <w:t xml:space="preserve">Statement of Purpose</w:t>
      </w:r>
      <w:r>
        <w:t xml:space="preserve"> </w:t>
      </w:r>
      <w:r>
        <w:t xml:space="preserve">articulates not merely a career aspiration, but a purpose-driven mission to advance healthcare solutions for India's diverse population through rigorous research anchored in Mumbai's exceptional academic and clinical infrastructure.</w:t>
      </w:r>
    </w:p>
    <w:bookmarkStart w:id="20" w:name="Xc56f7a9c024faa0076107b98e432c2defb7d9ea"/>
    <w:p>
      <w:pPr>
        <w:pStyle w:val="Heading3"/>
      </w:pPr>
      <w:r>
        <w:t xml:space="preserve">Academic Foundation and Research Trajectory</w:t>
      </w:r>
    </w:p>
    <w:p>
      <w:pPr>
        <w:pStyle w:val="FirstParagraph"/>
      </w:pPr>
      <w:r>
        <w:t xml:space="preserve">My doctoral research at the All India Institute of Medical Sciences (AIIMS) New Delhi, where I specialized in oncology biomarker discovery, established the bedrock of my scientific methodology. My thesis—*Identification of Novel MicroRNA Signatures in Early-Stage Pancreatic Cancer Among Indian Cohorts*—required meticulous clinical collaboration with six tertiary care hospitals across North India. This work not only resulted in three peer-reviewed publications in</w:t>
      </w:r>
      <w:r>
        <w:t xml:space="preserve"> </w:t>
      </w:r>
      <w:r>
        <w:rPr>
          <w:iCs/>
          <w:i/>
        </w:rPr>
        <w:t xml:space="preserve">Journal of Translational Medicine</w:t>
      </w:r>
      <w:r>
        <w:t xml:space="preserve"> </w:t>
      </w:r>
      <w:r>
        <w:t xml:space="preserve">(IF: 4.6) but also revealed a critical gap: the scarcity of region-specific diagnostic tools for diseases prevalent in South Asia. This realization cemented my resolve to conduct research where it matters most—in</w:t>
      </w:r>
      <w:r>
        <w:t xml:space="preserve"> </w:t>
      </w:r>
      <w:r>
        <w:rPr>
          <w:bCs/>
          <w:b/>
        </w:rPr>
        <w:t xml:space="preserve">India Mumbai</w:t>
      </w:r>
      <w:r>
        <w:t xml:space="preserve">, where epidemiological patterns differ significantly from Western studies and where healthcare challenges demand localized solutions.</w:t>
      </w:r>
    </w:p>
    <w:bookmarkEnd w:id="20"/>
    <w:bookmarkStart w:id="21" w:name="X3a8c076fa46f4ae6c6eadc07aa6f210445e56d0"/>
    <w:p>
      <w:pPr>
        <w:pStyle w:val="Heading3"/>
      </w:pPr>
      <w:r>
        <w:t xml:space="preserve">Why Mumbai? The Convergence of Opportunity</w:t>
      </w:r>
    </w:p>
    <w:p>
      <w:pPr>
        <w:pStyle w:val="FirstParagraph"/>
      </w:pPr>
      <w:r>
        <w:t xml:space="preserve">Mumbai is not merely a geographical choice—it is the strategic epicenter for medical research in India. As India's financial capital and home to institutions like Tata Memorial Hospital (Asia's largest cancer center), National Institute of Virology, and the prestigious Indian Institute of Technology Bombay, Mumbai offers an unparalleled confluence of clinical diversity, academic rigor, and industry partnership. The city’s 200+ hospitals serve over 15 million residents with complex health challenges—from dengue outbreaks to rising NCDs—providing a living laboratory for translational research. My decision to anchor my career in</w:t>
      </w:r>
      <w:r>
        <w:t xml:space="preserve"> </w:t>
      </w:r>
      <w:r>
        <w:rPr>
          <w:bCs/>
          <w:b/>
        </w:rPr>
        <w:t xml:space="preserve">India Mumbai</w:t>
      </w:r>
      <w:r>
        <w:t xml:space="preserve"> </w:t>
      </w:r>
      <w:r>
        <w:t xml:space="preserve">stems from witnessing how its ecosystem accelerates innovation: when I collaborated with scientists at the Symbiosis Institute of Biotechnology during my postdoc, we reduced biomarker validation timelines by 40% through Mumbai's seamless hospital-research institute partnerships. This is where a</w:t>
      </w:r>
      <w:r>
        <w:t xml:space="preserve"> </w:t>
      </w:r>
      <w:r>
        <w:rPr>
          <w:bCs/>
          <w:b/>
        </w:rPr>
        <w:t xml:space="preserve">Medical Researcher</w:t>
      </w:r>
      <w:r>
        <w:t xml:space="preserve">'s work transcends the lab to directly inform public health policy and clinical practice.</w:t>
      </w:r>
    </w:p>
    <w:bookmarkEnd w:id="21"/>
    <w:bookmarkStart w:id="22" w:name="aligning-with-mumbais-health-imperatives"/>
    <w:p>
      <w:pPr>
        <w:pStyle w:val="Heading3"/>
      </w:pPr>
      <w:r>
        <w:t xml:space="preserve">Aligning with Mumbai's Health Imperatives</w:t>
      </w:r>
    </w:p>
    <w:p>
      <w:pPr>
        <w:pStyle w:val="FirstParagraph"/>
      </w:pPr>
      <w:r>
        <w:t xml:space="preserve">India faces a dual burden of infectious diseases and rapidly escalating non-communicable conditions, yet research funding often overlooks region-specific solutions. As a</w:t>
      </w:r>
      <w:r>
        <w:t xml:space="preserve"> </w:t>
      </w:r>
      <w:r>
        <w:rPr>
          <w:bCs/>
          <w:b/>
        </w:rPr>
        <w:t xml:space="preserve">Medical Researcher</w:t>
      </w:r>
      <w:r>
        <w:t xml:space="preserve">, I am committed to addressing this gap through targeted work in two priority areas critical to Mumbai's population: (1)</w:t>
      </w:r>
      <w:r>
        <w:t xml:space="preserve"> </w:t>
      </w:r>
      <w:r>
        <w:rPr>
          <w:iCs/>
          <w:i/>
        </w:rPr>
        <w:t xml:space="preserve">Antimicrobial Resistance (AMR) Surveillance</w:t>
      </w:r>
      <w:r>
        <w:t xml:space="preserve">—using genomic epidemiology to track resistance patterns across Mumbai’s slums and affluent suburbs, where AMR rates exceed global averages by 30%, and (2)</w:t>
      </w:r>
      <w:r>
        <w:t xml:space="preserve"> </w:t>
      </w:r>
      <w:r>
        <w:rPr>
          <w:iCs/>
          <w:i/>
        </w:rPr>
        <w:t xml:space="preserve">AI-Driven Diagnostics for Tuberculosis</w:t>
      </w:r>
      <w:r>
        <w:t xml:space="preserve">, collaborating with the Indian Council of Medical Research's Mumbai branch to develop low-cost tools for early detection in crowded urban settings. My proposal integrates machine learning with field data from BMC health centers, directly addressing Mumbai's need for scalable interventions that respect resource constraints.</w:t>
      </w:r>
    </w:p>
    <w:bookmarkEnd w:id="22"/>
    <w:bookmarkStart w:id="23" w:name="Xead34b84312ca19e09fab3332fc0636fe831f65"/>
    <w:p>
      <w:pPr>
        <w:pStyle w:val="Heading3"/>
      </w:pPr>
      <w:r>
        <w:t xml:space="preserve">Professional Development and Collaborative Vision</w:t>
      </w:r>
    </w:p>
    <w:p>
      <w:pPr>
        <w:pStyle w:val="FirstParagraph"/>
      </w:pPr>
      <w:r>
        <w:t xml:space="preserve">My professional journey has been defined by collaboration. As a research fellow at the Asian Institute of Medical Sciences, I co-led a team that secured ₹75 lakh from the Department of Biotechnology (DBT) for a study on diabetes complications in Mumbai’s textile workers—highlighting how socioeconomic factors dictate health outcomes. I’ve also trained 12 junior researchers in clinical data management through workshops at NIMHANS Mumbai, emphasizing ethical research practices essential for</w:t>
      </w:r>
      <w:r>
        <w:t xml:space="preserve"> </w:t>
      </w:r>
      <w:r>
        <w:rPr>
          <w:bCs/>
          <w:b/>
        </w:rPr>
        <w:t xml:space="preserve">India Mumbai</w:t>
      </w:r>
      <w:r>
        <w:t xml:space="preserve">'s diverse demographics. Moving forward, I aim to leverage Mumbai’s biotech startup surge (e.g., companies like Qure.ai) to translate findings into affordable tools. For instance, my current partnership with a local medtech firm is developing a smartphone-based malaria screening app validated across 500 patients in Thane and Dharavi—proving that innovation thrives where researchers engage communities directly.</w:t>
      </w:r>
    </w:p>
    <w:bookmarkEnd w:id="23"/>
    <w:bookmarkStart w:id="24" w:name="sustainable-impact-beyond-the-laboratory"/>
    <w:p>
      <w:pPr>
        <w:pStyle w:val="Heading3"/>
      </w:pPr>
      <w:r>
        <w:t xml:space="preserve">Sustainable Impact: Beyond the Laboratory</w:t>
      </w:r>
    </w:p>
    <w:p>
      <w:pPr>
        <w:pStyle w:val="FirstParagraph"/>
      </w:pPr>
      <w:r>
        <w:t xml:space="preserve">True medical research must serve society, not just academia. My long-term vision aligns with India's National Health Policy 2017 and Mumbai’s Urban Health Mission by creating self-sustaining research models. In Mumbai’s informal settlements, I plan to establish "Community Research Hubs" where local health workers collect data for studies on maternal nutrition or vector-borne diseases—ensuring research is co-created with the communities it aims to help. This approach has already yielded results: a pilot project in Govandi reduced prenatal complication rates by 22% through community-led screening, published in</w:t>
      </w:r>
      <w:r>
        <w:t xml:space="preserve"> </w:t>
      </w:r>
      <w:r>
        <w:rPr>
          <w:iCs/>
          <w:i/>
        </w:rPr>
        <w:t xml:space="preserve">Indian Journal of Public Health</w:t>
      </w:r>
      <w:r>
        <w:t xml:space="preserve">. As a</w:t>
      </w:r>
      <w:r>
        <w:t xml:space="preserve"> </w:t>
      </w:r>
      <w:r>
        <w:rPr>
          <w:bCs/>
          <w:b/>
        </w:rPr>
        <w:t xml:space="preserve">Medical Researcher</w:t>
      </w:r>
      <w:r>
        <w:t xml:space="preserve"> </w:t>
      </w:r>
      <w:r>
        <w:t xml:space="preserve">in</w:t>
      </w:r>
      <w:r>
        <w:t xml:space="preserve"> </w:t>
      </w:r>
      <w:r>
        <w:rPr>
          <w:bCs/>
          <w:b/>
        </w:rPr>
        <w:t xml:space="preserve">India Mumbai</w:t>
      </w:r>
      <w:r>
        <w:t xml:space="preserve">, I will champion such participatory models to ensure research equity.</w:t>
      </w:r>
    </w:p>
    <w:bookmarkEnd w:id="24"/>
    <w:bookmarkStart w:id="25" w:name="conclusion-a-purpose-rooted-in-place"/>
    <w:p>
      <w:pPr>
        <w:pStyle w:val="Heading3"/>
      </w:pPr>
      <w:r>
        <w:t xml:space="preserve">Conclusion: A Purpose Rooted in Place</w:t>
      </w:r>
    </w:p>
    <w:p>
      <w:pPr>
        <w:pStyle w:val="FirstParagraph"/>
      </w:pPr>
      <w:r>
        <w:t xml:space="preserve">My path as a Medical Researcher is inextricably linked to the health journey of India Mumbai. The city’s energy—where Nobel laureates consult at P.D. Hinduja Hospital, startups disrupt diagnostics, and street vendors share data on public health apps—fuels my conviction that transformative research happens where challenges are most visible. I do not seek merely to work in Mumbai; I aim to become a catalyst within its scientific fabric, ensuring that every study I lead addresses a local need while contributing globally. This</w:t>
      </w:r>
      <w:r>
        <w:t xml:space="preserve"> </w:t>
      </w:r>
      <w:r>
        <w:rPr>
          <w:bCs/>
          <w:b/>
        </w:rPr>
        <w:t xml:space="preserve">Statement of Purpose</w:t>
      </w:r>
      <w:r>
        <w:t xml:space="preserve"> </w:t>
      </w:r>
      <w:r>
        <w:t xml:space="preserve">is more than an application—it is a pledge to channel Mumbai’s spirit of resilience into medical breakthroughs that save lives across India and beyond. With my technical expertise, community-centered approach, and unwavering commitment to Mumbai’s healthcare future, I am ready to advance as a Medical Researcher who doesn’t just study health—but actively rebuilds it.</w:t>
      </w:r>
    </w:p>
    <w:p>
      <w:pPr>
        <w:pStyle w:val="BodyText"/>
      </w:pPr>
      <w:r>
        <w:t xml:space="preserve">Word Count: 856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 India Mumbai</dc:title>
  <dc:creator/>
  <dc:language>en</dc:language>
  <cp:keywords/>
  <dcterms:created xsi:type="dcterms:W3CDTF">2025-12-09T20:07:09Z</dcterms:created>
  <dcterms:modified xsi:type="dcterms:W3CDTF">2025-12-09T20:07:09Z</dcterms:modified>
</cp:coreProperties>
</file>

<file path=docProps/custom.xml><?xml version="1.0" encoding="utf-8"?>
<Properties xmlns="http://schemas.openxmlformats.org/officeDocument/2006/custom-properties" xmlns:vt="http://schemas.openxmlformats.org/officeDocument/2006/docPropsVTypes"/>
</file>