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6" w:name="statement-of-purpose"/>
    <w:p>
      <w:pPr>
        <w:pStyle w:val="Heading1"/>
      </w:pPr>
      <w:r>
        <w:t xml:space="preserve">Statement of Purpose</w:t>
      </w:r>
    </w:p>
    <w:p>
      <w:pPr>
        <w:pStyle w:val="FirstParagraph"/>
      </w:pPr>
      <w:r>
        <w:t xml:space="preserve">As a dedicated aspiring Medical Researcher with over five years of specialized experience in infectious disease epidemiology and clinical trial management, I submit this Statement of Purpose to formally express my profound commitment to advancing medical research within the dynamic healthcare landscape of Pakistan Islamabad. This document encapsulates my professional journey, intellectual passions, and unwavering dedication to transforming healthcare delivery through evidence-based innovation—specifically tailored to address the unique public health challenges confronting our nation.</w:t>
      </w:r>
    </w:p>
    <w:bookmarkStart w:id="20" w:name="Xfa50ed3b0fc7c26c5a440097ac7404767611802"/>
    <w:p>
      <w:pPr>
        <w:pStyle w:val="Heading2"/>
      </w:pPr>
      <w:r>
        <w:t xml:space="preserve">Academic Foundation and Research Evolution</w:t>
      </w:r>
    </w:p>
    <w:p>
      <w:pPr>
        <w:pStyle w:val="FirstParagraph"/>
      </w:pPr>
      <w:r>
        <w:t xml:space="preserve">My academic trajectory began with a Bachelor of Medicine and Surgery (MBBS) from Aga Khan University, where I consistently ranked in the top 10% of my cohort. However, it was during my postgraduate research on malaria vector resistance patterns that I discovered my true calling: medical research as an engine for equitable healthcare transformation. This work culminated in a publication in the</w:t>
      </w:r>
      <w:r>
        <w:t xml:space="preserve"> </w:t>
      </w:r>
      <w:r>
        <w:rPr>
          <w:iCs/>
          <w:i/>
        </w:rPr>
        <w:t xml:space="preserve">Pakistan Journal of Medical Sciences</w:t>
      </w:r>
      <w:r>
        <w:t xml:space="preserve">, where I demonstrated how localized insecticide resistance data directly informed revised national vector control protocols. Subsequently, I pursued a Master of Public Health with specialization in Epidemiology at the University of Lahore, completing an independent study on tuberculosis diagnostic gaps across Punjab's rural communities—a project that underscored how research bridges policy and practice.</w:t>
      </w:r>
    </w:p>
    <w:bookmarkEnd w:id="20"/>
    <w:bookmarkStart w:id="21" w:name="X2d7749634885fb53be132f21febbf8d5f14ed43"/>
    <w:p>
      <w:pPr>
        <w:pStyle w:val="Heading2"/>
      </w:pPr>
      <w:r>
        <w:t xml:space="preserve">Why Pakistan Islamabad? Contextualizing Research Imperatives</w:t>
      </w:r>
    </w:p>
    <w:p>
      <w:pPr>
        <w:pStyle w:val="FirstParagraph"/>
      </w:pPr>
      <w:r>
        <w:t xml:space="preserve">Pakistan faces a dual burden of communicable diseases (malaria, dengue, tuberculosis) and rising non-communicable conditions (diabetes, cardiovascular diseases), compounded by fragmented healthcare infrastructure. As a native of Islamabad with deep familial ties to the National Institute of Health's research ecosystem, I recognize that meaningful medical innovation must emerge from within Pakistan’s context—not be imported. Islamabad uniquely positions itself as the nation’s research nexus: it hosts 70% of Pakistan's major medical research institutions (including NIH, CMH, and PIMS), boasts advanced biosafety facilities at the University of Health Sciences Islamabad, and serves as the political epicenter where research findings directly influence national health policy. My decision to pursue a Medical Researcher role here is not merely geographical but strategic—I aim to contribute to solutions that are culturally resonant, locally scalable, and policy-ready.</w:t>
      </w:r>
    </w:p>
    <w:bookmarkEnd w:id="21"/>
    <w:bookmarkStart w:id="22" w:name="X72657f48858c69bb757e6bddf5127fed48f9fc1"/>
    <w:p>
      <w:pPr>
        <w:pStyle w:val="Heading2"/>
      </w:pPr>
      <w:r>
        <w:t xml:space="preserve">Alignment with National Health Priorities</w:t>
      </w:r>
    </w:p>
    <w:p>
      <w:pPr>
        <w:pStyle w:val="FirstParagraph"/>
      </w:pPr>
      <w:r>
        <w:t xml:space="preserve">Pakistan's National Health Policy 2019 explicitly prioritizes "evidence-based healthcare systems" as a cornerstone of universal health coverage. My proposed research agenda directly responds to this mandate through three pillars:</w:t>
      </w:r>
    </w:p>
    <w:p>
      <w:pPr>
        <w:numPr>
          <w:ilvl w:val="0"/>
          <w:numId w:val="1001"/>
        </w:numPr>
        <w:pStyle w:val="Compact"/>
      </w:pPr>
      <w:r>
        <w:rPr>
          <w:bCs/>
          <w:b/>
        </w:rPr>
        <w:t xml:space="preserve">Climate-Driven Disease Surveillance:</w:t>
      </w:r>
      <w:r>
        <w:t xml:space="preserve"> </w:t>
      </w:r>
      <w:r>
        <w:t xml:space="preserve">Developing predictive models for dengue outbreaks using Islamabad’s monsoon data, collaborating with the Pakistan Meteorological Department to create early warning systems.</w:t>
      </w:r>
    </w:p>
    <w:p>
      <w:pPr>
        <w:numPr>
          <w:ilvl w:val="0"/>
          <w:numId w:val="1001"/>
        </w:numPr>
        <w:pStyle w:val="Compact"/>
      </w:pPr>
      <w:r>
        <w:rPr>
          <w:bCs/>
          <w:b/>
        </w:rPr>
        <w:t xml:space="preserve">Rural Tele-Medicine Integration:</w:t>
      </w:r>
      <w:r>
        <w:t xml:space="preserve"> </w:t>
      </w:r>
      <w:r>
        <w:t xml:space="preserve">Adapting mobile health platforms tested in Punjab into a nationally scalable model for maternal care in under-resourced districts, leveraging Islamabad's tech infrastructure partnerships (e.g., with ITU Islamabad).</w:t>
      </w:r>
    </w:p>
    <w:p>
      <w:pPr>
        <w:numPr>
          <w:ilvl w:val="0"/>
          <w:numId w:val="1001"/>
        </w:numPr>
        <w:pStyle w:val="Compact"/>
      </w:pPr>
      <w:r>
        <w:rPr>
          <w:bCs/>
          <w:b/>
        </w:rPr>
        <w:t xml:space="preserve">Antimicrobial Resistance (AMR) Mapping:</w:t>
      </w:r>
      <w:r>
        <w:t xml:space="preserve"> </w:t>
      </w:r>
      <w:r>
        <w:t xml:space="preserve">Establishing a national AMR surveillance network anchored at the National Institute of Health in Islamabad, addressing Pakistan’s status as an AMR hotspot per WHO reports.</w:t>
      </w:r>
    </w:p>
    <w:bookmarkEnd w:id="22"/>
    <w:bookmarkStart w:id="23" w:name="X97414164f574f3e6c490b6884950e5ca4e80fc5"/>
    <w:p>
      <w:pPr>
        <w:pStyle w:val="Heading2"/>
      </w:pPr>
      <w:r>
        <w:t xml:space="preserve">Professional Preparedness for Islamabad's Research Ecosystem</w:t>
      </w:r>
    </w:p>
    <w:p>
      <w:pPr>
        <w:pStyle w:val="FirstParagraph"/>
      </w:pPr>
      <w:r>
        <w:t xml:space="preserve">My hands-on experience aligns precisely with Islamabad’s research infrastructure needs. At the National Institute of Preventive Medicine (Lahore), I led a team that secured $150,000 in USAID funding for a multi-site vaccine efficacy study—managing ethics approvals, data collection across 8 districts, and statistical analysis using R software. This project directly parallels Islamabad’s current focus on vaccine research for emerging pathogens. Additionally, my training in Good Clinical Practice (GCP) and WHO guidelines ensures immediate compliance with the stringent standards required by Islamabad-based institutions like the Pakistan Council of Research in Water Resources (PCRWR). Crucially, I have established collaborative relationships with key stakeholders: Dr. Ziauddin Chughtai at Islamabad’s CMH for clinical trial access, and researchers at COMSATS University Islamabad for biostatistical support.</w:t>
      </w:r>
    </w:p>
    <w:bookmarkEnd w:id="23"/>
    <w:bookmarkStart w:id="24" w:name="Xd23dbf3133051957d468b1ff28da75183b942df"/>
    <w:p>
      <w:pPr>
        <w:pStyle w:val="Heading2"/>
      </w:pPr>
      <w:r>
        <w:t xml:space="preserve">Long-Term Vision: Cultivating Indigenous Research Capacity</w:t>
      </w:r>
    </w:p>
    <w:p>
      <w:pPr>
        <w:pStyle w:val="FirstParagraph"/>
      </w:pPr>
      <w:r>
        <w:t xml:space="preserve">Beyond immediate projects, I am committed to building sustainable research capacity within Pakistan Islamabad. My five-year vision includes establishing a "Youth Medical Research Fellowship" at the University of Islamabad—offering training in data science and translational research to 50+ students annually. This initiative will directly support Pakistan’s goal of doubling its medical research output by 2030 (as per the National Health Research Policy). I further propose developing an Islamabad-based "Research for Equity" database, aggregating real-world evidence on healthcare access disparities to inform provincial health budgets—a model that could be replicated nationally.</w:t>
      </w:r>
    </w:p>
    <w:bookmarkEnd w:id="24"/>
    <w:bookmarkStart w:id="25" w:name="X563270ee5f5820c624fb7f364560b14df6cdb8e"/>
    <w:p>
      <w:pPr>
        <w:pStyle w:val="Heading2"/>
      </w:pPr>
      <w:r>
        <w:t xml:space="preserve">Conclusion: A Commitment Rooted in National Service</w:t>
      </w:r>
    </w:p>
    <w:p>
      <w:pPr>
        <w:pStyle w:val="FirstParagraph"/>
      </w:pPr>
      <w:r>
        <w:t xml:space="preserve">This Statement of Purpose is not merely an application but a pledge. As a Medical Researcher, I see my role as translating scientific rigor into tangible health gains for 240 million Pakistanis—particularly those overlooked by conventional healthcare systems. Islamabad offers the ideal confluence of academic excellence, policy influence, and community proximity to achieve this mission. My technical skills are complemented by an unwavering cultural understanding of Pakistan’s health challenges and a deep commitment to ensuring research serves the people it aims to protect. I am prepared to leverage every resource in Pakistan Islamabad—our institutions, data systems, and most importantly, our collective will—to pioneer medical innovations that save lives and strengthen national resilience.</w:t>
      </w:r>
    </w:p>
    <w:p>
      <w:pPr>
        <w:pStyle w:val="BodyText"/>
      </w:pPr>
      <w:r>
        <w:t xml:space="preserve">In closing, I stand ready to contribute my expertise as a Medical Researcher within Pakistan Islamabad’s vibrant scientific community. My career trajectory, research philosophy, and vision for indigenous innovation align seamlessly with the nation’s healthcare aspirations. I request the opportunity to advance this mission alongside your esteemed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dc:title>
  <dc:creator/>
  <dc:language>en</dc:language>
  <cp:keywords/>
  <dcterms:created xsi:type="dcterms:W3CDTF">2025-12-10T08:45:31Z</dcterms:created>
  <dcterms:modified xsi:type="dcterms:W3CDTF">2025-12-10T08:45:31Z</dcterms:modified>
</cp:coreProperties>
</file>

<file path=docProps/custom.xml><?xml version="1.0" encoding="utf-8"?>
<Properties xmlns="http://schemas.openxmlformats.org/officeDocument/2006/custom-properties" xmlns:vt="http://schemas.openxmlformats.org/officeDocument/2006/docPropsVTypes"/>
</file>