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p>
    <w:bookmarkStart w:id="25" w:name="Xc83d055ce772e76cba7f76a043a8d7d36fa9b8f"/>
    <w:p>
      <w:pPr>
        <w:pStyle w:val="Heading1"/>
      </w:pPr>
      <w:r>
        <w:t xml:space="preserve">STATEMENT OF PURPOSE: ASPIRING MEDICAL RESEARCHER IN RUSSIA MOSCOW</w:t>
      </w:r>
    </w:p>
    <w:p>
      <w:pPr>
        <w:pStyle w:val="FirstParagraph"/>
      </w:pPr>
      <w:r>
        <w:t xml:space="preserve">I am writing this Statement of Purpose to express my profound dedication to advancing medical research through a career path centered in Russia Moscow—a city where scientific tradition converges with cutting-edge innovation. With a Doctorate in Molecular Medicine from the University of Cambridge and five years of rigorous research across European institutions, I now seek to contribute my expertise to Russia's rapidly evolving biomedical landscape. This Statement of Purpose outlines my academic trajectory, professional vision, and unwavering commitment to becoming a transformative Medical Researcher within Russia Moscow's esteemed scientific ecosystem.</w:t>
      </w:r>
    </w:p>
    <w:bookmarkStart w:id="20" w:name="X16e5031f46999a3eada048764f44e70bfe6a80d"/>
    <w:p>
      <w:pPr>
        <w:pStyle w:val="Heading2"/>
      </w:pPr>
      <w:r>
        <w:t xml:space="preserve">Academic Foundation and Research Expertise</w:t>
      </w:r>
    </w:p>
    <w:p>
      <w:pPr>
        <w:pStyle w:val="FirstParagraph"/>
      </w:pPr>
      <w:r>
        <w:t xml:space="preserve">My doctoral research at Cambridge focused on epigenetic mechanisms in neurodegenerative disorders—a field of critical relevance to Russia's aging population, where neurological diseases account for over 30% of chronic illnesses. I engineered CRISPR-based screening tools that identified novel biomarkers for Alzheimer’s progression, published in</w:t>
      </w:r>
      <w:r>
        <w:t xml:space="preserve"> </w:t>
      </w:r>
      <w:r>
        <w:rPr>
          <w:iCs/>
          <w:i/>
        </w:rPr>
        <w:t xml:space="preserve">Nature Neuroscience</w:t>
      </w:r>
      <w:r>
        <w:t xml:space="preserve"> </w:t>
      </w:r>
      <w:r>
        <w:t xml:space="preserve">(2021). This work required collaboration with the UK Biobank and pharmaceutical partners, refining my ability to navigate complex translational research pathways. Subsequently, as a postdoctoral fellow at Charité Berlin, I spearheaded a multi-center study on personalized oncology protocols for rare cancers—results that informed clinical guidelines adopted by 12 European hospitals. These experiences established my proficiency in high-impact laboratory techniques (single-cell sequencing, AI-driven data analysis) and cross-institutional project leadership—a skillset directly transferable to Moscow’s collaborative research hubs.</w:t>
      </w:r>
    </w:p>
    <w:bookmarkEnd w:id="20"/>
    <w:bookmarkStart w:id="21" w:name="X94c03ddcad5b8137aba5c1e37a7f2e29f75734f"/>
    <w:p>
      <w:pPr>
        <w:pStyle w:val="Heading2"/>
      </w:pPr>
      <w:r>
        <w:t xml:space="preserve">Why Russia Moscow? Strategic Alignment with National Scientific Vision</w:t>
      </w:r>
    </w:p>
    <w:p>
      <w:pPr>
        <w:pStyle w:val="FirstParagraph"/>
      </w:pPr>
      <w:r>
        <w:t xml:space="preserve">Russia Moscow is not merely a geographic destination but the epicenter of my professional mission. I have closely studied the Russian Government’s 2030 Scientific Development Strategy, which prioritizes medical biotechnology and personalized healthcare as national pillars. The city’s investment in facilities like Skolkovo Innovation Center and the National Medical Research Centre for Cardiology—both within 15 minutes of each other—creates a unique ecosystem where basic science rapidly informs clinical practice. Unlike Western institutions burdened by bureaucratic silos, Moscow’s research landscape emphasizes interdisciplinary integration; I am particularly drawn to the recent initiatives at the Russian Academy of Sciences’ Institute of Molecular Biology, which merged genomics with digital health platforms to address cardiovascular disparities in Siberian populations.</w:t>
      </w:r>
    </w:p>
    <w:p>
      <w:pPr>
        <w:pStyle w:val="BodyText"/>
      </w:pPr>
      <w:r>
        <w:t xml:space="preserve">Moreover, Moscow offers unparalleled access to diverse patient cohorts and unique epidemiological data. Russia’s distinctive demographic profile—including high rates of tuberculosis co-infections with HIV and emerging antibiotic resistance patterns—presents critical research opportunities absent in most Western contexts. I am eager to apply my expertise in microbial genomics to develop rapid diagnostic frameworks for such challenges, aligning with the Ministry of Health’s 2023 priority on infectious disease innovation. My fluency in Russian (C1 level) and familiarity with local medical protocols further position me to seamlessly integrate into Moscow’s research culture.</w:t>
      </w:r>
    </w:p>
    <w:bookmarkEnd w:id="21"/>
    <w:bookmarkStart w:id="22" w:name="X80939db9188698eeab46d430dc492f010aa0c1d"/>
    <w:p>
      <w:pPr>
        <w:pStyle w:val="Heading2"/>
      </w:pPr>
      <w:r>
        <w:t xml:space="preserve">Professional Vision: Advancing Medical Research in Russia</w:t>
      </w:r>
    </w:p>
    <w:p>
      <w:pPr>
        <w:pStyle w:val="FirstParagraph"/>
      </w:pPr>
      <w:r>
        <w:t xml:space="preserve">My short-term goal is to join a leading Moscow-based institution such as the National Medical Research Centre for Obstetrics, Gynaecology and Perinatology or the Sechenov University’s Biomedical Research Institute. There, I will establish an independent research group focused on precision medicine for maternal-fetal health—a field where Russia currently lacks comprehensive genomic databases. I propose to develop a longitudinal study tracking epigenetic changes in high-risk pregnancies across Moscow’s urban and peri-urban communities, leveraging the city’s extensive hospital networks. This initiative would directly support Russia’s National Health Project 2030, which aims to reduce maternal mortality by 25% through evidence-based interventions.</w:t>
      </w:r>
    </w:p>
    <w:p>
      <w:pPr>
        <w:pStyle w:val="BodyText"/>
      </w:pPr>
      <w:r>
        <w:t xml:space="preserve">Long-term, I aspire to co-found a Moscow-based Medical Researcher Consortium dedicated to bridging European and Russian biomedical innovation. By fostering partnerships with institutions like the European Molecular Biology Laboratory (EMBL) and leveraging Russia’s new “International Scientific Centers” funding program, this consortium would accelerate drug development for diseases disproportionately affecting Eastern Europe. Crucially, I will ensure all research adheres to Russia’s strict ethical frameworks while advocating for open-access data sharing—a practice I pioneered during my Berlin tenure that increased research reproducibility by 40%.</w:t>
      </w:r>
    </w:p>
    <w:bookmarkEnd w:id="22"/>
    <w:bookmarkStart w:id="23" w:name="Xb8aa81bf0254a5910b103dfd549c87de727584c"/>
    <w:p>
      <w:pPr>
        <w:pStyle w:val="Heading2"/>
      </w:pPr>
      <w:r>
        <w:t xml:space="preserve">Contributing to Russia’s Scientific Renaissance</w:t>
      </w:r>
    </w:p>
    <w:p>
      <w:pPr>
        <w:pStyle w:val="FirstParagraph"/>
      </w:pPr>
      <w:r>
        <w:t xml:space="preserve">Beyond technical expertise, I bring a deep understanding of the socio-cultural context shaping medical research in Russia. During my 2019 internship at Moscow’s Central Research Institute of Epidemiology, I observed how community trust influences public health outcomes—a lesson that informs my participatory approach to study design. My proposed projects will actively involve local physicians and patient advocacy groups from inception, ensuring solutions are culturally resonant and implementable within Russia’s healthcare infrastructure. This aligns perfectly with the Moscow City Government’s 2024 “Science for Society” initiative, which mandates community co-design in all city-funded research.</w:t>
      </w:r>
    </w:p>
    <w:p>
      <w:pPr>
        <w:pStyle w:val="BodyText"/>
      </w:pPr>
      <w:r>
        <w:t xml:space="preserve">I am equally committed to mentoring the next generation of Medical Researchers in Russia. Having supervised 15 graduate students across three institutions, I have developed inclusive training frameworks that emphasize critical thinking over protocol adherence—a methodology I will adapt for Moscow’s early-career scientists through workshops at the Higher School of Economics’ Medical Faculty. My vision is not merely to conduct research but to strengthen Russia Moscow’s self-sustaining innovation pipeline.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crystallizes my resolve to become a pivotal Medical Researcher within Russia Moscow—a city where historical scientific excellence meets unprecedented modern opportunity. I do not seek to transplant Western models but to co-create solutions rooted in Russia’s unique health challenges and cultural strengths. With my technical capabilities, cultural fluency, and strategic alignment with national priorities, I am prepared to immediately contribute to landmark projects that elevate Moscow as a global hub for life-saving medical innovation. The synergy between my expertise and Russia’s scientific ambitions is not coincidental—it is the foundation of a lifelong professional partnership. I eagerly anticipate the opportunity to bring my research vision to life within the vibrant intellectual community of Russia Moscow.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dc:title>
  <dc:creator/>
  <dc:language>en</dc:language>
  <cp:keywords/>
  <dcterms:created xsi:type="dcterms:W3CDTF">2026-07-24T13:00:47Z</dcterms:created>
  <dcterms:modified xsi:type="dcterms:W3CDTF">2026-07-24T13:00:47Z</dcterms:modified>
</cp:coreProperties>
</file>

<file path=docProps/custom.xml><?xml version="1.0" encoding="utf-8"?>
<Properties xmlns="http://schemas.openxmlformats.org/officeDocument/2006/custom-properties" xmlns:vt="http://schemas.openxmlformats.org/officeDocument/2006/docPropsVTypes"/>
</file>