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2ad1bdb9116dadfce737194dea6b342ad83a254"/>
    <w:p>
      <w:pPr>
        <w:pStyle w:val="Heading1"/>
      </w:pPr>
      <w:r>
        <w:t xml:space="preserve">STATEMENT OF PURPOSE FOR MEDICAL RESEARCHER POSITION</w:t>
      </w:r>
    </w:p>
    <w:p>
      <w:pPr>
        <w:pStyle w:val="FirstParagraph"/>
      </w:pPr>
      <w:r>
        <w:t xml:space="preserve">From the moment I first witnessed the transformative power of medical research during my clinical internship at Mumbai's Tata Memorial Hospital, I knew my calling was to become a dedicated Medical Researcher. This profound realization crystallized into an unwavering commitment to advance human health through scientific innovation. Now, as I prepare to launch my professional career in the globally acclaimed research ecosystem of the United Kingdom London, this Statement of Purpose articulates my academic foundation, professional aspirations, and deep conviction that London represents the indispensable crucible for my development as a world-class Medical Researcher.</w:t>
      </w:r>
    </w:p>
    <w:bookmarkStart w:id="20" w:name="academic-and-research-foundation"/>
    <w:p>
      <w:pPr>
        <w:pStyle w:val="Heading2"/>
      </w:pPr>
      <w:r>
        <w:t xml:space="preserve">Academic and Research Foundation</w:t>
      </w:r>
    </w:p>
    <w:p>
      <w:pPr>
        <w:pStyle w:val="FirstParagraph"/>
      </w:pPr>
      <w:r>
        <w:t xml:space="preserve">My academic journey culminated with a Master of Science in Molecular Medicine from the University of Delhi, where I spearheaded a research project investigating epigenetic markers in early-stage pancreatic cancer. This work, published in the</w:t>
      </w:r>
      <w:r>
        <w:t xml:space="preserve"> </w:t>
      </w:r>
      <w:r>
        <w:rPr>
          <w:iCs/>
          <w:i/>
        </w:rPr>
        <w:t xml:space="preserve">Journal of Translational Oncology</w:t>
      </w:r>
      <w:r>
        <w:t xml:space="preserve">, required mastery of CRISPR-Cas9 gene editing techniques and advanced bioinformatics analysis – skills I now apply with precision to complex biomedical problems. My thesis was selected for presentation at the International Cancer Research Conference 2023, where I engaged with leading scientists from the UK's Medical Research Council (MRC) institutes. This experience revealed how London’s interdisciplinary research networks could accelerate translational science from bench to bedside.</w:t>
      </w:r>
    </w:p>
    <w:p>
      <w:pPr>
        <w:pStyle w:val="BodyText"/>
      </w:pPr>
      <w:r>
        <w:t xml:space="preserve">Complementing this, my year-long fellowship at the National Institute of Immunology in New Delhi immersed me in high-throughput screening methodologies for autoimmune disorders. I developed a novel computational model predicting patient-specific drug responses, which reduced experimental validation time by 40%. This work demanded rigorous statistical analysis and collaborative problem-solving – competencies directly transferable to London’s fast-paced research environment. Crucially, it demonstrated my ability to navigate complex ethical frameworks and multi-institutional partnerships, qualities essential for success as a Medical Researcher in the UK's regulated healthcare landscape.</w:t>
      </w:r>
    </w:p>
    <w:bookmarkEnd w:id="20"/>
    <w:bookmarkStart w:id="21" w:name="Xd0e8c17e59f2dea363f920f0dbac173ae94375f"/>
    <w:p>
      <w:pPr>
        <w:pStyle w:val="Heading2"/>
      </w:pPr>
      <w:r>
        <w:t xml:space="preserve">Why United Kingdom London? A Strategic Choice</w:t>
      </w:r>
    </w:p>
    <w:p>
      <w:pPr>
        <w:pStyle w:val="FirstParagraph"/>
      </w:pPr>
      <w:r>
        <w:t xml:space="preserve">My decision to pursue my career in United Kingdom London is not merely geographical but strategic, rooted in the city's unparalleled concentration of medical research excellence. London houses five institutions ranked among the world's top 10 for biomedical research (UCL, King's College London, Imperial College London, University of Oxford and Cambridge). This density creates a unique ecosystem where serendipitous collaborations between academia, NHS trusts like University College London Hospitals (UCLH), and biotech innovators accelerate discovery. For instance, the Francis Crick Institute in Central London – a partnership between MRC, Cancer Research UK and Wellcome Trust – exemplifies the collaborative model I aspire to join.</w:t>
      </w:r>
    </w:p>
    <w:p>
      <w:pPr>
        <w:pStyle w:val="BodyText"/>
      </w:pPr>
      <w:r>
        <w:t xml:space="preserve">The United Kingdom's research infrastructure provides critical advantages absent in other regions: standardized ethical review processes through the National Research Ethics Service (NRES), seamless access to NHS patient data via the Health Data Research UK platform, and substantial funding streams like the MRC's £1.5 billion annual investment. London's status as a global health hub further ensures exposure to diverse patient populations and cross-cultural research perspectives – vital for developing universally applicable therapies. As I've observed from my interactions with UK-based researchers at international conferences, London uniquely bridges the gap between academic discovery and clinical implementation, a dynamic I am eager to harness as a Medical Researcher.</w:t>
      </w:r>
    </w:p>
    <w:bookmarkEnd w:id="21"/>
    <w:bookmarkStart w:id="22" w:name="X78721c23f6f8b4d5d82b34ab039165ff8515706"/>
    <w:p>
      <w:pPr>
        <w:pStyle w:val="Heading2"/>
      </w:pPr>
      <w:r>
        <w:t xml:space="preserve">Professional Aspirations in United Kingdom London</w:t>
      </w:r>
    </w:p>
    <w:p>
      <w:pPr>
        <w:pStyle w:val="FirstParagraph"/>
      </w:pPr>
      <w:r>
        <w:t xml:space="preserve">My immediate goal is to contribute to a high-impact research group within London's academic medical centers, focusing on precision oncology through multi-omics integration. I aim to leverage the city's unique resources – such as the UK Biobank's 500,000-participant dataset and London’s Advanced Therapy Manufacturing Centre – to develop predictive biomarkers for immunotherapy response in gastrointestinal cancers. This aligns with King’s College London’s strategic focus on "Cancer Research and Therapeutics" within its Guy's Hospital campus, where I hope to collaborate with Professor David Cunningham's team.</w:t>
      </w:r>
    </w:p>
    <w:p>
      <w:pPr>
        <w:pStyle w:val="BodyText"/>
      </w:pPr>
      <w:r>
        <w:t xml:space="preserve">Long-term, I envision establishing an independent research program addressing health inequities in cancer care – a critical priority for the NHS. My vision includes creating London-based clinical trials networks that integrate AI-driven diagnostics with community health services to improve outcomes for underserved populations. This ambition is deeply informed by my experience working with resource-limited settings in India, where I saw how contextual adaptation of research protocols could save lives. The United Kingdom London environment – with its commitment to health equity through initiatives like the NHS Long Term Plan and the UKRI's "Healthcare Innovation" funding stream – provides the ideal foundation for this mission.</w:t>
      </w:r>
    </w:p>
    <w:bookmarkEnd w:id="22"/>
    <w:bookmarkStart w:id="23" w:name="why-i-am-prepared-for-this-role"/>
    <w:p>
      <w:pPr>
        <w:pStyle w:val="Heading2"/>
      </w:pPr>
      <w:r>
        <w:t xml:space="preserve">Why I Am Prepared for This Role</w:t>
      </w:r>
    </w:p>
    <w:p>
      <w:pPr>
        <w:pStyle w:val="FirstParagraph"/>
      </w:pPr>
      <w:r>
        <w:t xml:space="preserve">Beyond technical proficiency in next-generation sequencing, statistical modeling (R/Python), and grant writing, my leadership during the pandemic demonstrated adaptability in high-stakes research. As co-lead of Delhi's rapid-response serology study, I managed a 12-person team across four labs to generate critical data for state health policies within 8 weeks. This experience honed my ability to thrive under London’s demanding research culture – where interdisciplinary collaboration and rigorous timelines define success.</w:t>
      </w:r>
    </w:p>
    <w:p>
      <w:pPr>
        <w:pStyle w:val="BodyText"/>
      </w:pPr>
      <w:r>
        <w:t xml:space="preserve">I have also actively engaged with the UK research community through virtual seminars with UCL's Centre for Medical Imaging, submitting a collaborative grant proposal to the British Cancer Research Society (BCRS). These interactions confirmed my intellectual alignment with London's research ethos: evidence-based, patient-centered, and globally connected. My understanding of UK-specific requirements – including GDPR compliance for health data and NHS Research Ethics Committee protocols – ensures immediate contribution without adjustment periods.</w:t>
      </w:r>
    </w:p>
    <w:bookmarkEnd w:id="23"/>
    <w:bookmarkStart w:id="24" w:name="X22568df1ab4f16fb9bc1dea2cab4f36d8b8fca1"/>
    <w:p>
      <w:pPr>
        <w:pStyle w:val="Heading2"/>
      </w:pPr>
      <w:r>
        <w:t xml:space="preserve">Conclusion: A Commitment to London's Medical Future</w:t>
      </w:r>
    </w:p>
    <w:p>
      <w:pPr>
        <w:pStyle w:val="FirstParagraph"/>
      </w:pPr>
      <w:r>
        <w:t xml:space="preserve">As a future Medical Researcher in United Kingdom London, I bring not just technical expertise but a proven ability to translate scientific inquiry into real-world impact. My journey from Mumbai’s hospitals to the world-class laboratories of London reflects a conscious pursuit of excellence within an environment that values both innovation and ethical responsibility. The city’s unique fusion of academic prestige, clinical infrastructure, and social commitment offers the essential platform for me to grow from a skilled researcher into a leader who will contribute meaningfully to global health advancements. I am prepared to immediately engage with London's research community, collaborate across institutional boundaries, and dedicate myself to the mission of transforming medical knowledge into better patient outcomes – right here in United Kingdom London. This Statement of Purpose is not merely an application; it is a promise of my unwavering commitment to this vital work.</w:t>
      </w:r>
    </w:p>
    <w:p>
      <w:pPr>
        <w:pStyle w:val="BodyText"/>
      </w:pPr>
      <w:r>
        <w:t xml:space="preserve">Submitted with profound enthusiasm for the future of medical research in United Kingdom London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2025-12-11T17:30:43Z</dcterms:created>
  <dcterms:modified xsi:type="dcterms:W3CDTF">2025-12-11T17:30:43Z</dcterms:modified>
</cp:coreProperties>
</file>

<file path=docProps/custom.xml><?xml version="1.0" encoding="utf-8"?>
<Properties xmlns="http://schemas.openxmlformats.org/officeDocument/2006/custom-properties" xmlns:vt="http://schemas.openxmlformats.org/officeDocument/2006/docPropsVTypes"/>
</file>