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Tashkent</w:t>
      </w:r>
    </w:p>
    <w:bookmarkStart w:id="26" w:name="X60938b5578c4b20fa66d5fd642306f753acc9f5"/>
    <w:p>
      <w:pPr>
        <w:pStyle w:val="Heading1"/>
      </w:pPr>
      <w:r>
        <w:t xml:space="preserve">Statement of Purpose: Advancing Medical Research in Uzbekistan Tashkent</w:t>
      </w:r>
    </w:p>
    <w:p>
      <w:pPr>
        <w:pStyle w:val="FirstParagraph"/>
      </w:pPr>
      <w:r>
        <w:t xml:space="preserve">As a dedicated medical scientist with five years of research experience across infectious disease epidemiology and public health innovation, I submit this Statement of Purpose to formally express my commitment to contributing as a Medical Researcher within the dynamic healthcare ecosystem of Uzbekistan Tashkent. My professional journey has been meticulously aligned with addressing critical health challenges in Central Asia, and I am now poised to channel my expertise toward strengthening Uzbekistan's strategic vision for medical advancement through rigorous scientific inquiry.</w:t>
      </w:r>
    </w:p>
    <w:bookmarkStart w:id="20" w:name="Xfa50ed3b0fc7c26c5a440097ac7404767611802"/>
    <w:p>
      <w:pPr>
        <w:pStyle w:val="Heading2"/>
      </w:pPr>
      <w:r>
        <w:t xml:space="preserve">Academic Foundation and Research Evolution</w:t>
      </w:r>
    </w:p>
    <w:p>
      <w:pPr>
        <w:pStyle w:val="FirstParagraph"/>
      </w:pPr>
      <w:r>
        <w:t xml:space="preserve">I earned my Master of Science in Epidemiology from the University of Manchester, where I developed a specialized focus on vector-borne diseases in resource-limited settings. My thesis, "Climate-Driven Malaria Dynamics in Post-Soviet Regions," involved fieldwork across Uzbekistan's Khorezm Province and revealed alarming gaps in regional disease surveillance infrastructure. This experience crystallized my understanding that sustainable health improvements require locally contextualized research—not merely imported solutions. Subsequently, I completed a WHO-affiliated fellowship at the National Center for Epidemiology in Tashkent, where I analyzed tuberculosis treatment adherence patterns across Uzbek rural communities. The findings directly informed a pilot mobile health intervention adopted by the Ministry of Health in 2022, demonstrating how ground-level research can catalyze policy change.</w:t>
      </w:r>
    </w:p>
    <w:bookmarkEnd w:id="20"/>
    <w:bookmarkStart w:id="21" w:name="Xff844ae1bf161368b5da6b633d674765a407170"/>
    <w:p>
      <w:pPr>
        <w:pStyle w:val="Heading2"/>
      </w:pPr>
      <w:r>
        <w:t xml:space="preserve">Why Uzbekistan Tashkent: A Strategic Nexus for Medical Innovation</w:t>
      </w:r>
    </w:p>
    <w:p>
      <w:pPr>
        <w:pStyle w:val="FirstParagraph"/>
      </w:pPr>
      <w:r>
        <w:t xml:space="preserve">Uzbekistan Tashkent is not merely a location but the epicenter of Central Asia's healthcare transformation. The nation's "Strategy for Development of Healthcare 2030" explicitly prioritizes medical research as the cornerstone for achieving universal health coverage, with Tashkent designated as the national hub for biomedical innovation. I am deeply inspired by President Shavkat Mirziyoyev's commitment to modernizing healthcare infrastructure—evidenced by investments like the $150 million National Biomedical Research Center currently under construction in Tashkent. My research trajectory aligns precisely with Uzbekistan's national priorities: I have already established collaborations with Tashkent Medical Academy researchers on a WHO-supported project examining antimicrobial resistance patterns in Central Asian livestock, a critical public health concern directly linked to the nation's "Green Economy" initiative.</w:t>
      </w:r>
    </w:p>
    <w:bookmarkEnd w:id="21"/>
    <w:bookmarkStart w:id="22" w:name="X39ad8d5e9c81d92b646022c02a10a0c048f962e"/>
    <w:p>
      <w:pPr>
        <w:pStyle w:val="Heading2"/>
      </w:pPr>
      <w:r>
        <w:t xml:space="preserve">Research Vision Aligned with National Needs</w:t>
      </w:r>
    </w:p>
    <w:p>
      <w:pPr>
        <w:pStyle w:val="FirstParagraph"/>
      </w:pPr>
      <w:r>
        <w:t xml:space="preserve">My proposed research framework centers on three pillars critical to Uzbekistan's healthcare trajectory: first, developing AI-assisted diagnostic tools for early detection of cardiovascular diseases (the leading cause of death in Uzbekistan, per 2023 WHO data); second, designing culturally appropriate mental health interventions for rural populations where stigma remains a barrier to care; and third, optimizing vaccine distribution logistics using blockchain technology—addressing the very supply chain vulnerabilities exposed during the pandemic. These projects directly support Uzbekistan's National Health Program 2035 objectives while leveraging Tashkent's unique advantages: proximity to Central Asian patient populations, access to multidisciplinary teams at institutions like the Institute of Medical and Biological Problems, and government incentives for foreign researchers under Uzbekistan's "Scientist Visa" program.</w:t>
      </w:r>
    </w:p>
    <w:bookmarkEnd w:id="22"/>
    <w:bookmarkStart w:id="23" w:name="X2a980cc3cfec5b8833917d3369a0c5c1c336963"/>
    <w:p>
      <w:pPr>
        <w:pStyle w:val="Heading2"/>
      </w:pPr>
      <w:r>
        <w:t xml:space="preserve">Commitment to Collaborative Ecosystem Building</w:t>
      </w:r>
    </w:p>
    <w:p>
      <w:pPr>
        <w:pStyle w:val="FirstParagraph"/>
      </w:pPr>
      <w:r>
        <w:t xml:space="preserve">As a Medical Researcher in Tashkent, I will not operate in isolation. My approach integrates community engagement as a core methodology—drawing from my experience establishing patient advisory councils during my WHO fellowship. I propose creating the "Tashkent Health Innovation Network," uniting researchers from Tashkent University of Medical Sciences, local NGOs like "Zarafshon Health," and private sector partners to co-design studies with community health workers. This model mirrors Uzbekistan's successful public-private partnerships in the pharmaceutical sector (e.g., the $20M contract between Tashkent-based UzPharma and a German biotech firm). Crucially, my research will prioritize capacity development: training 15 Uzbek junior researchers annually through workshops on data ethics and machine learning applications for health outcomes—directly addressing the nation's human resource gap in medical informatics.</w:t>
      </w:r>
    </w:p>
    <w:bookmarkEnd w:id="23"/>
    <w:bookmarkStart w:id="24" w:name="X14ca5ab0a041f14e7db802a5dccc953c15c264f"/>
    <w:p>
      <w:pPr>
        <w:pStyle w:val="Heading2"/>
      </w:pPr>
      <w:r>
        <w:t xml:space="preserve">Long-Term Contribution to Uzbekistan's Healthcare Future</w:t>
      </w:r>
    </w:p>
    <w:p>
      <w:pPr>
        <w:pStyle w:val="FirstParagraph"/>
      </w:pPr>
      <w:r>
        <w:t xml:space="preserve">My ultimate goal transcends individual research projects. I envision establishing a Tashkent-based Center for Translational Medical Research that bridges academic discovery and clinical implementation, serving as a model for Central Asia. This aligns with the "Digital Health" component of Uzbekistan's National Strategy, which aims to make Tashkent a regional hub for telemedicine and AI-driven diagnostics by 2030. My tenure as Medical Researcher will focus on creating sustainable frameworks—such as open-access databases of Uzbek population health metrics—to ensure research outlives my individual contributions. I have already secured preliminary letters of support from Tashkent's Ministry of Health and the Central Asian University Consortium, affirming that my proposed work fills critical gaps in their current research portfolios.</w:t>
      </w:r>
    </w:p>
    <w:bookmarkEnd w:id="24"/>
    <w:bookmarkStart w:id="25" w:name="Xe774fcccd38cedb95aa8d6c36526e41708793d1"/>
    <w:p>
      <w:pPr>
        <w:pStyle w:val="Heading2"/>
      </w:pPr>
      <w:r>
        <w:t xml:space="preserve">Conclusion: A Personal Commitment to Uzbekistan's Health Renaissance</w:t>
      </w:r>
    </w:p>
    <w:p>
      <w:pPr>
        <w:pStyle w:val="FirstParagraph"/>
      </w:pPr>
      <w:r>
        <w:t xml:space="preserve">This Statement of Purpose represents more than an application—it embodies a lifelong commitment forged through years of immersion in Uzbekistan's healthcare landscape. Having witnessed firsthand the resilience of Tashkent communities facing health inequities, I understand that meaningful medical research must be rooted in local context while embracing global best practices. I am prepared to contribute my expertise in infectious disease modeling, health technology assessment, and collaborative research design to accelerate Uzbekistan's journey toward becoming a leader in evidence-based healthcare across Central Asia. With the support of Uzbekistan Tashkent's visionary leadership and research infrastructure, I will ensure that every study I lead generates actionable insights that save lives today while building the scientific capacity for tomorrow. My aspiration is not merely to work in Tashkent, but to actively help shape its emergence as a beacon of medical innovation in our region.</w:t>
      </w:r>
    </w:p>
    <w:p>
      <w:pPr>
        <w:pStyle w:val="BodyText"/>
      </w:pPr>
      <w:r>
        <w:t xml:space="preserve">As a future Medical Researcher embedded within Uzbekistan's healthcare transformation, I pledge unwavering dedication to excellence, ethical rigor, and community-centered science. Together with Uzbekistan's scientific community, I will turn the vision of "Health for All" into tangible reality—one evidence-based discovery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Tashkent</dc:title>
  <dc:creator/>
  <dc:language>en</dc:language>
  <cp:keywords/>
  <dcterms:created xsi:type="dcterms:W3CDTF">2026-07-24T08:20:06Z</dcterms:created>
  <dcterms:modified xsi:type="dcterms:W3CDTF">2026-07-24T08:20:06Z</dcterms:modified>
</cp:coreProperties>
</file>

<file path=docProps/custom.xml><?xml version="1.0" encoding="utf-8"?>
<Properties xmlns="http://schemas.openxmlformats.org/officeDocument/2006/custom-properties" xmlns:vt="http://schemas.openxmlformats.org/officeDocument/2006/docPropsVTypes"/>
</file>