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bookmarkStart w:id="20" w:name="X798009666d55b454bb40fc44e94bcb7895dcd89"/>
    <w:p>
      <w:pPr>
        <w:pStyle w:val="Heading1"/>
      </w:pPr>
      <w:r>
        <w:t xml:space="preserve">Statement of Purpose: Pursuing a Career as an Occupational Therapist in Germany Frankfurt</w:t>
      </w:r>
    </w:p>
    <w:p>
      <w:pPr>
        <w:pStyle w:val="FirstParagraph"/>
      </w:pPr>
      <w:r>
        <w:t xml:space="preserve">The pursuit of a professional identity as an Occupational Therapist is deeply rooted in my conviction that meaningful engagement with daily life is the cornerstone of holistic health and well-being. This belief has driven my academic journey and practical experiences, culminating in a focused aspiration to contribute to the healthcare landscape of Germany Frankfurt. As I prepare to submit this Statement of Purpose, I affirm that my goal is not merely to work as an Occupational Therapist but to integrate seamlessly into the German healthcare system’s excellence while enriching the vibrant communities of Frankfurt. The unique confluence of clinical innovation, cultural diversity, and advanced rehabilitation infrastructure in Germany Frankfurt makes it the ideal environment for me to fulfill my professional vision.</w:t>
      </w:r>
    </w:p>
    <w:p>
      <w:pPr>
        <w:pStyle w:val="BodyText"/>
      </w:pPr>
      <w:r>
        <w:t xml:space="preserve">My academic foundation includes a Bachelor’s degree in Occupational Therapy from [Your University], where I engaged with evidence-based practice across neurorehabilitation, pediatrics, and gerontology. Crucially, I sought to understand how occupational therapy principles align with European healthcare standards before even considering international practice. Through intensive study of the German healthcare model—particularly its emphasis on patient-centered care and interdisciplinary collaboration—I recognized that Germany Frankfurt offers a sophisticated ecosystem where Occupational Therapists are valued as essential members of integrated care teams. The structured pathways for foreign therapists to obtain recognition through the Anabin database and professional associations like the Bundesverband der Physiotherapeuten (BVP) further solidified my decision to target Frankfurt specifically, rather than any other German city.</w:t>
      </w:r>
    </w:p>
    <w:p>
      <w:pPr>
        <w:pStyle w:val="BodyText"/>
      </w:pPr>
      <w:r>
        <w:t xml:space="preserve">My practical experience has been deliberately shaped to prepare me for the demands of working as an Occupational Therapist in Germany. I completed clinical rotations at [Hospital/Rehabilitation Center], where I managed cases involving stroke recovery, chronic pain management, and mental health support—skills directly relevant to Frankfurt’s aging population and high volume of neurorehabilitation needs. During a six-month volunteer placement in a multicultural community center in London, I honed cross-cultural communication skills essential for Frankfurt’s international demographic. Working alongside therapists from diverse backgrounds taught me the importance of adapting interventions to cultural contexts—a competency that resonates profoundly with Frankfurt’s status as Europe’s financial hub and home to over 150 nationalities. These experiences reinforced my understanding that effective occupational therapy transcends technical skill; it requires empathy, linguistic sensitivity, and respect for individual autonomy.</w:t>
      </w:r>
    </w:p>
    <w:p>
      <w:pPr>
        <w:pStyle w:val="BodyText"/>
      </w:pPr>
      <w:r>
        <w:t xml:space="preserve">The decision to pursue a career as an Occupational Therapist in Germany Frankfurt is not arbitrary. It stems from a deep appreciation of the city’s strategic role in European healthcare innovation. Frankfurt hosts major institutions like the University Hospital Frankfurt (UKF) and clinics within the Frankfurter Krankenhausgesellschaft, which prioritize cutting-edge rehabilitation technologies and research-driven practice. I am eager to contribute to this environment, particularly in areas where Germany faces growing demand—such as elderly care, neurorehabilitation for stroke patients (a leading cause of disability in Hesse), and supporting refugees adapting to new living routines. Frankfurt’s commitment to integrating sustainable health practices aligns perfectly with my own approach: empowering clients through meaningful activity rather than merely treating symptoms.</w:t>
      </w:r>
    </w:p>
    <w:p>
      <w:pPr>
        <w:pStyle w:val="BodyText"/>
      </w:pPr>
      <w:r>
        <w:t xml:space="preserve">Furthermore, I recognize the importance of language proficiency in delivering effective care within the German healthcare system. I am currently advancing my German language skills through intensive courses at Goethe-Institut Frankfurt, focusing on medical terminology and therapeutic communication. This initiative is not just about meeting legal requirements; it is a commitment to building trust with clients and colleagues alike. In Germany Frankfurt, where patient-provider rapport significantly influences treatment outcomes, being able to speak German fluently will allow me to provide culturally competent care that respects local values while applying my professional expertise as an Occupational Therapist.</w:t>
      </w:r>
    </w:p>
    <w:p>
      <w:pPr>
        <w:pStyle w:val="BodyText"/>
      </w:pPr>
      <w:r>
        <w:t xml:space="preserve">My long-term vision extends beyond clinical practice into advocacy and education. I aim to collaborate with Frankfurt-based organizations like the Frankfurter Arbeitsgemeinschaft für Ergotherapie (FAE) to develop community-based programs addressing social isolation among seniors—a critical issue in Germany’s demographic shift. I also aspire to contribute research on cross-cultural occupational therapy interventions, potentially through partnerships with institutions such as the Goethe University Frankfurt. By doing so, I intend to strengthen the profession’s role within Germany Frankfurt and beyond, ensuring that Occupational Therapists remain at the forefront of promoting independence and dignity for all individuals.</w:t>
      </w:r>
    </w:p>
    <w:p>
      <w:pPr>
        <w:pStyle w:val="BodyText"/>
      </w:pPr>
      <w:r>
        <w:t xml:space="preserve">In conclusion, this Statement of Purpose articulates a clear and passionate commitment to becoming an Occupational Therapist in Germany Frankfurt. My academic background, hands-on experience, cultural adaptability, and dedication to German language proficiency position me to make immediate contributions while growing alongside the dynamic healthcare community here. I am eager not only to join the ranks of skilled practitioners in Frankfurt but also to actively shape the future of occupational therapy within Germany’s progressive healthcare framework. The opportunity to work as an Occupational Therapist in Germany Frankfurt represents more than a career move—it is a meaningful alignment of my values, skills, and aspirations with one of Europe’s most diverse and innovative urban centers. I am prepared to embrace the challenges and responsibilities this role entails and to uphold the highest standards expected of healthcare professionals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Germany Frankfurt</dc:title>
  <dc:creator/>
  <dc:language>en</dc:language>
  <cp:keywords/>
  <dcterms:created xsi:type="dcterms:W3CDTF">2025-12-10T07:50:16Z</dcterms:created>
  <dcterms:modified xsi:type="dcterms:W3CDTF">2025-12-10T07:50:16Z</dcterms:modified>
</cp:coreProperties>
</file>

<file path=docProps/custom.xml><?xml version="1.0" encoding="utf-8"?>
<Properties xmlns="http://schemas.openxmlformats.org/officeDocument/2006/custom-properties" xmlns:vt="http://schemas.openxmlformats.org/officeDocument/2006/docPropsVTypes"/>
</file>