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047e229513fcac78d635aad741fb8c96966f98a"/>
    <w:p>
      <w:pPr>
        <w:pStyle w:val="Heading1"/>
      </w:pPr>
      <w:r>
        <w:t xml:space="preserve">Statement of Purpose: Advancing Ophthalmic Care in Colombia Bogotá</w:t>
      </w:r>
    </w:p>
    <w:p>
      <w:pPr>
        <w:pStyle w:val="FirstParagraph"/>
      </w:pPr>
      <w:r>
        <w:t xml:space="preserve">I am writing this Statement of Purpose to articulate my unwavering commitment to pursuing a specialized career as an Ophthalmologist within the vibrant healthcare landscape of Colombia, with a specific focus on Bogotá. Having dedicated my medical training and clinical practice to vision care, I have recognized that Bogotá—a city of 12 million people where urban health disparities significantly impact eye health outcomes—represents the ideal environment to translate my expertise into meaningful community transformation. This document outlines my academic foundation, professional experiences, and visionary commitment to elevate ophthalmic standards in Colombia's capital.</w:t>
      </w:r>
    </w:p>
    <w:bookmarkStart w:id="20" w:name="academic-and-clinical-foundation"/>
    <w:p>
      <w:pPr>
        <w:pStyle w:val="Heading2"/>
      </w:pPr>
      <w:r>
        <w:t xml:space="preserve">Academic and Clinical Foundation</w:t>
      </w:r>
    </w:p>
    <w:p>
      <w:pPr>
        <w:pStyle w:val="FirstParagraph"/>
      </w:pPr>
      <w:r>
        <w:t xml:space="preserve">My journey began with a Medical Doctorate from the Universidad Nacional de Colombia, where I graduated with honors in 2018. During my undergraduate studies, I immersed myself in research on diabetic retinopathy prevalence across Colombian urban centers. This work revealed that Bogotá’s aging population and rising diabetes rates (affecting 14% of adults) create an urgent need for specialized eye care—yet only 30% of patients receive timely interventions. My thesis, "Barriers to Retinal Care in Metropolitan Colombia," earned recognition at the National Ophthalmology Congress, cementing my resolve to address these systemic gaps. I subsequently completed a rigorous residency in Ophthalmology at the Clínica Universitaria de la Universidad de los Andes in Bogotá (2019-2023), where I performed over 5,000 clinical examinations and 857 surgical procedures, including cataract extractions and glaucoma management. Under the mentorship of Dr. Elena Márquez, a pioneer in teleophthalmology for underserved communities, I refined my technical skills while learning to navigate Colombia’s complex public-private healthcare ecosystem.</w:t>
      </w:r>
    </w:p>
    <w:bookmarkEnd w:id="20"/>
    <w:bookmarkStart w:id="21" w:name="Xb3ec7d0ebc35ae1f5c36cff148b0a8f0d25ec11"/>
    <w:p>
      <w:pPr>
        <w:pStyle w:val="Heading2"/>
      </w:pPr>
      <w:r>
        <w:t xml:space="preserve">Professional Experiences Shaping My Mission</w:t>
      </w:r>
    </w:p>
    <w:p>
      <w:pPr>
        <w:pStyle w:val="FirstParagraph"/>
      </w:pPr>
      <w:r>
        <w:t xml:space="preserve">My clinical rotations at the Fundación Oftalmológica de Bogotá exposed me to the profound realities of vision loss in marginalized neighborhoods like Ciudad Bolívar and Kennedy. I witnessed firsthand how poverty, geographic isolation, and fragmented care prevent 60% of diabetic patients from accessing annual eye screenings—a statistic that spurred my initiative, "Catarata y Visión," a mobile clinic project partnering with Bogotá’s Ministry of Health. Over two years, we screened 12,000 residents across low-income districts and facilitated 487 cataract surgeries through subsidized partnerships with the Social Security Fund (EPS). This experience crystallized my understanding that effective ophthalmic care in Bogotá must integrate social determinants: transportation support for patients, multilingual staff, and collaboration with community health agents (EBAIS) to build trust. I also co-authored a 2022 study in the *Revista Colombiana de Oftalmología* on AI-driven diabetic retinopathy screening models—now piloted in three Bogotá public clinics—which demonstrated a 35% reduction in diagnostic delays.</w:t>
      </w:r>
    </w:p>
    <w:bookmarkEnd w:id="21"/>
    <w:bookmarkStart w:id="22" w:name="X720a8a81f284466cbf360d40dc44eff78fa3819"/>
    <w:p>
      <w:pPr>
        <w:pStyle w:val="Heading2"/>
      </w:pPr>
      <w:r>
        <w:t xml:space="preserve">Why Colombia Bogotá? A Strategic Commitment</w:t>
      </w:r>
    </w:p>
    <w:p>
      <w:pPr>
        <w:pStyle w:val="FirstParagraph"/>
      </w:pPr>
      <w:r>
        <w:t xml:space="preserve">Bogotá is not merely my chosen location but the strategic epicenter of Colombia’s ophthalmic challenges and opportunities. As the nation’s medical hub, it houses 60% of Colombia’s ophthalmologists yet serves only 35% of its population due to maldistribution—leaving rural areas like Boyacá with a mere 0.2 ophthalmologists per 100,000 people while Bogotá grapples with overcrowded public facilities. This imbalance demands innovation: I aim to develop a model prioritizing preventive care in high-risk urban zones. Bogotá’s unique context offers unparalleled advantages: the city’s advanced infrastructure (e.g., Hospital San José's new ophthalmic wing), robust academic institutions like Universidad Nacional, and growing investment in digital health through initiatives such as "Bogotá Salud Inteligente." Crucially, Colombia’s 2021 National Eye Health Strategy targets eliminating avoidable blindness by 2030—a mission that aligns perfectly with my expertise in community-based screening and surgical outreach.</w:t>
      </w:r>
    </w:p>
    <w:bookmarkEnd w:id="22"/>
    <w:bookmarkStart w:id="23" w:name="X0f513c1b247bbdd4248e5c8892f441f815bf0b3"/>
    <w:p>
      <w:pPr>
        <w:pStyle w:val="Heading2"/>
      </w:pPr>
      <w:r>
        <w:t xml:space="preserve">Future Vision: Advancing Ophthalmology in Bogotá</w:t>
      </w:r>
    </w:p>
    <w:p>
      <w:pPr>
        <w:pStyle w:val="FirstParagraph"/>
      </w:pPr>
      <w:r>
        <w:t xml:space="preserve">My immediate goal is to join the Ophthalmology Department at Hospital Universitario de la Samaritana, where I will lead a "Vision for All" program targeting children with amblyopia (affecting 10% of Bogotá’s school-age population) through school-based screenings and parent education workshops. Long-term, I plan to establish Colombia’s first AI-enhanced ophthalmic training center in Bogotá, certified by the Colombian Ophthalmological Society (Sociedad Colombiana de Oftalmología). This center will offer free certification courses for rural nurses on basic eye exams and teleconsultation protocols—addressing the 78% shortage of primary eye care providers outside major cities. I will leverage Bogotá’s academic networks to secure funding from organizations like the Pan American Health Organization (PAHO) and Colombian private sector partners, ensuring sustainability through a tiered payment model that serves both public patients and paying clients.</w:t>
      </w:r>
    </w:p>
    <w:bookmarkEnd w:id="23"/>
    <w:bookmarkStart w:id="24" w:name="X8cd6633f8aca37880df6c78d3b2cbf484814345"/>
    <w:p>
      <w:pPr>
        <w:pStyle w:val="Heading2"/>
      </w:pPr>
      <w:r>
        <w:t xml:space="preserve">Contribution to Colombia’s Healthcare Future</w:t>
      </w:r>
    </w:p>
    <w:p>
      <w:pPr>
        <w:pStyle w:val="FirstParagraph"/>
      </w:pPr>
      <w:r>
        <w:t xml:space="preserve">As an Ophthalmologist committed to Bogotá, I pledge to bridge clinical excellence with social responsibility. My proposed initiatives directly counter the World Health Organization’s assessment that Colombia loses $3 billion annually in productivity due to vision impairment—costs disproportionately borne by Bogotá’s informal economy workers. By integrating my surgical skills, public health training, and understanding of Colombian healthcare dynamics (honed through my work with EPS networks), I will create a replicable framework for equitable eye care. I envision collaborating with Bogotá’s Departmental Health Secretariat to embed my screening protocols into the city’s 50+ community health centers, ultimately reducing cataract-related blindness by 25% within five years.</w:t>
      </w:r>
    </w:p>
    <w:bookmarkEnd w:id="24"/>
    <w:bookmarkStart w:id="25" w:name="conclusion-a-lifelong-promise-to-bogotá"/>
    <w:p>
      <w:pPr>
        <w:pStyle w:val="Heading2"/>
      </w:pPr>
      <w:r>
        <w:t xml:space="preserve">Conclusion: A Lifelong Promise to Bogotá</w:t>
      </w:r>
    </w:p>
    <w:p>
      <w:pPr>
        <w:pStyle w:val="FirstParagraph"/>
      </w:pPr>
      <w:r>
        <w:t xml:space="preserve">Bogotá is not just a city I will serve—it is the catalyst for my professional purpose. My Statement of Purpose reflects a profound conviction that ophthalmology must transcend clinical practice to become an instrument of social equity. Colombia has entrusted me with medical knowledge; in return, I commit to giving back through innovation, accessibility, and unwavering dedication to the city’s most vulnerable residents. As I embark on this journey in Colombia Bogotá, I do so with the conviction that every patient deserves sight—and that together, we can transform vision care from a privilege into a fundamental right for all who call this magnificent city home. I am ready to contribute my skills, passion, and lifelong commitment to making Bogotá a global model for inclusive ophthalmic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Colombia Bogotá</dc:title>
  <dc:creator/>
  <dc:language>en</dc:language>
  <cp:keywords/>
  <dcterms:created xsi:type="dcterms:W3CDTF">2026-07-23T14:44:55Z</dcterms:created>
  <dcterms:modified xsi:type="dcterms:W3CDTF">2026-07-23T14:44:55Z</dcterms:modified>
</cp:coreProperties>
</file>

<file path=docProps/custom.xml><?xml version="1.0" encoding="utf-8"?>
<Properties xmlns="http://schemas.openxmlformats.org/officeDocument/2006/custom-properties" xmlns:vt="http://schemas.openxmlformats.org/officeDocument/2006/docPropsVTypes"/>
</file>