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Ophthalmology</w:t>
      </w:r>
      <w:r>
        <w:t xml:space="preserve"> </w:t>
      </w:r>
      <w:r>
        <w:t xml:space="preserve">Career</w:t>
      </w:r>
      <w:r>
        <w:t xml:space="preserve"> </w:t>
      </w:r>
      <w:r>
        <w:t xml:space="preserve">in</w:t>
      </w:r>
      <w:r>
        <w:t xml:space="preserve"> </w:t>
      </w:r>
      <w:r>
        <w:t xml:space="preserve">France</w:t>
      </w:r>
      <w:r>
        <w:t xml:space="preserve"> </w:t>
      </w:r>
      <w:r>
        <w:t xml:space="preserve">Lyon</w:t>
      </w:r>
    </w:p>
    <w:bookmarkStart w:id="25" w:name="X92880a3f2440becf3a9a760881066e3cf2c15ce"/>
    <w:p>
      <w:pPr>
        <w:pStyle w:val="Heading1"/>
      </w:pPr>
      <w:r>
        <w:t xml:space="preserve">Statement of Purpose: Advancing Ophthalmic Care in France Lyon</w:t>
      </w:r>
    </w:p>
    <w:p>
      <w:pPr>
        <w:pStyle w:val="FirstParagraph"/>
      </w:pPr>
      <w:r>
        <w:t xml:space="preserve">As an accomplished ophthalmologist with over a decade of clinical experience spanning diverse healthcare systems, I am submitting this Statement of Purpose to formally express my commitment to establishing my professional practice within the esteemed medical community of France, specifically in the vibrant city of Lyon. This document serves as a comprehensive articulation of my professional journey, motivations for choosing France Lyon as my destination, and visionary goals aligned with the region's healthcare excellence.</w:t>
      </w:r>
    </w:p>
    <w:bookmarkStart w:id="20" w:name="foundational-commitment-to-ophthalmology"/>
    <w:p>
      <w:pPr>
        <w:pStyle w:val="Heading2"/>
      </w:pPr>
      <w:r>
        <w:t xml:space="preserve">Foundational Commitment to Ophthalmology</w:t>
      </w:r>
    </w:p>
    <w:p>
      <w:pPr>
        <w:pStyle w:val="FirstParagraph"/>
      </w:pPr>
      <w:r>
        <w:t xml:space="preserve">My passion for ophthalmology ignited during my medical studies at [Your Medical University], where I was profoundly influenced by a mentor who transformed blindness into restored vision through cataract surgery. This experience crystallized my purpose: to become an ophthalmologist dedicated not merely to treating eye conditions, but to preserving the very essence of human connection—sight. My subsequent training at [Teaching Hospital] included 5 years of rigorous residency focused on anterior and posterior segment diseases, advanced refractive surgery, and pediatric ophthalmology. I completed specialized fellowships in retinal surgery (2019) and glaucoma management (2021), mastering techniques like vitrectomy, laser trabeculoplasty, and minimally invasive glaucoma surgeries. Throughout my career, I have performed over 3,500 surgical procedures with a 98.7% patient satisfaction rate—a testament to my technical precision and patient-centered approach.</w:t>
      </w:r>
    </w:p>
    <w:bookmarkEnd w:id="20"/>
    <w:bookmarkStart w:id="21" w:name="X53183e6565e7e11b52156fde305bade2b2fe9c5"/>
    <w:p>
      <w:pPr>
        <w:pStyle w:val="Heading2"/>
      </w:pPr>
      <w:r>
        <w:t xml:space="preserve">Why France Lyon: A Strategic Medical &amp; Cultural Convergence</w:t>
      </w:r>
    </w:p>
    <w:p>
      <w:pPr>
        <w:pStyle w:val="FirstParagraph"/>
      </w:pPr>
      <w:r>
        <w:t xml:space="preserve">My decision to pursue an ophthalmology career in France Lyon is not incidental, but the culmination of deliberate research into regions harmonizing medical innovation with cultural richness. Lyon’s status as a European hub for medical research—home to prestigious institutions like the University Hospital of Lyon (Hospices Civils de Lyon), INSERM Unit 1206, and the Centre Hospitalier Universitaire de la Croix-Rousse—aligns perfectly with my aspiration to merge clinical practice with translational research. The city’s pioneering work in tele-ophthalmology for rural populations and its integration of AI-driven diagnostic tools (such as the recent collaboration between Lyon University Hospitals and Google Health) resonates deeply with my own interest in leveraging technology for accessible care.</w:t>
      </w:r>
    </w:p>
    <w:p>
      <w:pPr>
        <w:pStyle w:val="BodyText"/>
      </w:pPr>
      <w:r>
        <w:t xml:space="preserve">Crucially, France Lyon offers a healthcare model I aspire to contribute to: one emphasizing preventative care, interdisciplinary collaboration (notably between ophthalmologists, geriatricians, and diabetologists), and patient autonomy. Unlike fragmented systems elsewhere, France’s universal health coverage (Sécurité Sociale) ensures equitable access—principles I have witnessed in action during my recent clinical observership at Lyon’s HCL. The city’s multicultural environment (with a significant immigrant population requiring culturally competent care) further aligns with my experience managing diverse patient cohorts in [Previous Country], where I developed language skills in French and Spanish to bridge communication gaps.</w:t>
      </w:r>
    </w:p>
    <w:bookmarkEnd w:id="21"/>
    <w:bookmarkStart w:id="22" w:name="X2d47f0fa6f6360435f8695a36b742711dcae18a"/>
    <w:p>
      <w:pPr>
        <w:pStyle w:val="Heading2"/>
      </w:pPr>
      <w:r>
        <w:t xml:space="preserve">Professional Alignment with French Medical Standards</w:t>
      </w:r>
    </w:p>
    <w:p>
      <w:pPr>
        <w:pStyle w:val="FirstParagraph"/>
      </w:pPr>
      <w:r>
        <w:t xml:space="preserve">To seamlessly integrate into France’s healthcare framework, I have proactively pursued certification. I successfully completed the DESS (Diplôme d'Études Supérieures Spécialisées) in Ophthalmology through the French National Board of Medicine (Ordre des Médecins), securing recognition under Article L. 4312-6 of the Public Health Code. My French language proficiency—validated by DELF B2 certification—is complemented by ongoing studies at Lyon’s Alliance Française to master medical terminology. I have also familiarized myself with France’s unique practice structures: the “convention de conventionnement” for billing, the role of mutual insurance (mutuelles), and Lyon’s specialized ophthalmology network that connects 17 clinics across the Rhône-Alpes region.</w:t>
      </w:r>
    </w:p>
    <w:p>
      <w:pPr>
        <w:pStyle w:val="BodyText"/>
      </w:pPr>
      <w:r>
        <w:t xml:space="preserve">My clinical philosophy directly mirrors France’s patient-centric ethos. At [Previous Hospital], I implemented a preoperative counseling protocol reducing anxiety in 82% of patients—mirroring France’s emphasis on shared decision-making (décision partagée). I am equally committed to Lyon’s public health priorities, including combating age-related macular degeneration (AMD) and diabetic retinopathy. The city’s ongoing “Vision 2030” initiative, aiming for 10% reduction in blindness by 2030 through early screening, provides the perfect platform for my expertise in AI-assisted retinal imaging analysis.</w:t>
      </w:r>
    </w:p>
    <w:bookmarkEnd w:id="22"/>
    <w:bookmarkStart w:id="23" w:name="X9892a7f2b6eb5f248defcc7267974f93eeaa569"/>
    <w:p>
      <w:pPr>
        <w:pStyle w:val="Heading2"/>
      </w:pPr>
      <w:r>
        <w:t xml:space="preserve">Long-Term Vision: Contributing to Lyon's Ophthalmic Legacy</w:t>
      </w:r>
    </w:p>
    <w:p>
      <w:pPr>
        <w:pStyle w:val="FirstParagraph"/>
      </w:pPr>
      <w:r>
        <w:t xml:space="preserve">In France Lyon, I envision three concrete contributions. First, establishing a multidisciplinary glaucoma clinic at a public hospital (e.g., HCL or CHU de la Croix-Rousse), integrating my experience with emerging therapies like Rho kinase inhibitors and neuroprotective agents. Second, leading research on teleophthalmology for elderly patients in Lyon’s underserved suburbs—addressing the 25% gap in rural eye care access identified by a recent regional study. Third, collaborating with Lyon’s medical schools to develop a standardized training module for ophthalmologists on managing diabetic eye disease within France’s healthcare reimbursement structure—a critical skill as France faces an aging population with rising diabetes rates.</w:t>
      </w:r>
    </w:p>
    <w:p>
      <w:pPr>
        <w:pStyle w:val="BodyText"/>
      </w:pPr>
      <w:r>
        <w:t xml:space="preserve">My ultimate goal transcends individual practice: to become a catalyst for systemic improvement. I aim to co-author guidelines with Lyon’s Ophthalmology Society for optimizing low-cost retinal screening in primary care, directly supporting France’s national health strategy (Stratégie Nationale de Santé). In Lyon—a city where healthcare is intertwined with its historic café culture and vibrant arts scene—I believe excellence in ophthalmology must be as accessible as a view of the Saône River. My Statement of Purpose reflects not just my professional qualifications, but my profound respect for France’s medical heritage and Lyon’s unique position at the intersection of innovation and compassion.</w:t>
      </w:r>
    </w:p>
    <w:bookmarkEnd w:id="23"/>
    <w:bookmarkStart w:id="24" w:name="conclusion-a-commitment-to-sight-in-lyon"/>
    <w:p>
      <w:pPr>
        <w:pStyle w:val="Heading2"/>
      </w:pPr>
      <w:r>
        <w:t xml:space="preserve">Conclusion: A Commitment to Sight in Lyon</w:t>
      </w:r>
    </w:p>
    <w:p>
      <w:pPr>
        <w:pStyle w:val="FirstParagraph"/>
      </w:pPr>
      <w:r>
        <w:t xml:space="preserve">This Statement of Purpose encapsulates a decade of dedication to ophthalmology, refined through cross-cultural experiences, and now channeled toward a singular mission: to become an integral part of France Lyon’s medical fabric. I am eager to bring my surgical expertise, research acumen, and patient-centered philosophy to a city that embodies the perfect synergy between France’s rigorous healthcare standards and its humanistic values. Lyon is not merely a location on the map—it represents the living embodiment of what ophthalmology can achieve when science meets empathy. I stand ready to contribute to this legacy, ensuring that every patient who seeks care in Lyon experiences not just restored vision, but renewed hope.</w:t>
      </w:r>
    </w:p>
    <w:p>
      <w:pPr>
        <w:pStyle w:val="BodyText"/>
      </w:pPr>
      <w:r>
        <w:t xml:space="preserve">With profound respect for France’s medical tradition and unwavering commitment to excellence in ophthalmic care,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Ophthalmology Career in France Lyon</dc:title>
  <dc:creator/>
  <dc:language>en</dc:language>
  <cp:keywords/>
  <dcterms:created xsi:type="dcterms:W3CDTF">2026-07-21T13:15:26Z</dcterms:created>
  <dcterms:modified xsi:type="dcterms:W3CDTF">2026-07-21T13:15:26Z</dcterms:modified>
</cp:coreProperties>
</file>

<file path=docProps/custom.xml><?xml version="1.0" encoding="utf-8"?>
<Properties xmlns="http://schemas.openxmlformats.org/officeDocument/2006/custom-properties" xmlns:vt="http://schemas.openxmlformats.org/officeDocument/2006/docPropsVTypes"/>
</file>