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Germany</w:t>
      </w:r>
      <w:r>
        <w:t xml:space="preserve"> </w:t>
      </w:r>
      <w:r>
        <w:t xml:space="preserve">Frankfurt</w:t>
      </w:r>
    </w:p>
    <w:bookmarkStart w:id="20" w:name="Xd1afd3baef4b5063e0e4dc994f87c23c55140e0"/>
    <w:p>
      <w:pPr>
        <w:pStyle w:val="Heading1"/>
      </w:pPr>
      <w:r>
        <w:t xml:space="preserve">Statement of Purpose: Pursuing Excellence as an Ophthalmologist in Germany, Frankfurt</w:t>
      </w:r>
    </w:p>
    <w:p>
      <w:pPr>
        <w:pStyle w:val="FirstParagraph"/>
      </w:pPr>
      <w:r>
        <w:t xml:space="preserve">With unwavering dedication to visual health and a profound commitment to advancing ophthalmic care, I am writing this Statement of Purpose to formally express my intention to establish my professional career as a Board-Certified Ophthalmologist within the esteemed healthcare ecosystem of Germany, with a specific focus on Frankfurt. My academic background, clinical expertise, and vision for patient-centered innovation converge precisely at the intersection where Germany’s world-class medical infrastructure meets Frankfurt’s dynamic position as a global hub for healthcare excellence. This document outlines my journey, motivations, and alignment with the rigorous standards and cultural ethos of German ophthalmology.</w:t>
      </w:r>
    </w:p>
    <w:p>
      <w:pPr>
        <w:pStyle w:val="BodyText"/>
      </w:pPr>
      <w:r>
        <w:t xml:space="preserve">My passion for ophthalmology crystallized during my undergraduate studies in Medicine at the prestigious All India Institute of Medical Sciences (AIIMS), New Delhi, where I was captivated by the intricate interplay between technology, precision surgery, and life-transforming outcomes. This fascination deepened during my postgraduate residency at Mumbai’s Dr. Agarwal’s Eye Hospital, where I performed over 500 cataract surgeries using phacoemulsification techniques and managed complex retinal cases under the mentorship of leading specialists. Witnessing patients regain independence after decades of visual impairment—whether a grandmother seeing her grandchild's face or a professional regaining clarity for their career—reinforced my conviction that ophthalmology is not merely a medical specialty but a profound act of human restoration. However, I recognized that to truly master this field, I needed exposure to systems prioritizing systematic innovation, patient safety protocols, and evidence-based practice on an international scale. Germany’s reputation for excellence in healthcare research and delivery made it the inevitable destination for my professional evolution.</w:t>
      </w:r>
    </w:p>
    <w:p>
      <w:pPr>
        <w:pStyle w:val="BodyText"/>
      </w:pPr>
      <w:r>
        <w:t xml:space="preserve">Germany’s medical landscape stands as a global benchmark, characterized by its rigorous regulatory framework (under the Federal Joint Committee), seamless integration of cutting-edge technology, and unwavering focus on patient dignity. What particularly resonates with me is how German ophthalmology seamlessly blends surgical precision with holistic patient management—a philosophy deeply aligned with my own clinical approach. I have meticulously researched the German healthcare system, understanding its emphasis on continuous medical education (CME), stringent quality control standards (e.g., DIN EN ISO 13485 for medical devices), and the collaborative nature of interdisciplinary care teams. The opportunity to contribute to this model, especially within Frankfurt—a city renowned for its cosmopolitan environment, advanced medical research institutions like Goethe University Hospital’s Department of Ophthalmology, and strategic connectivity across Europe—is not merely an aspiration; it is a professional imperative.</w:t>
      </w:r>
    </w:p>
    <w:p>
      <w:pPr>
        <w:pStyle w:val="BodyText"/>
      </w:pPr>
      <w:r>
        <w:t xml:space="preserve">Frankfurt’s unique position as Germany’s financial and logistical heart creates a compelling context for ophthalmic practice. The city hosts major private healthcare networks, specialized clinics like the Frankfurter Augenklinik, and access to institutions such as the Max Planck Institute for Brain Research, where translational ophthalmology research thrives. This ecosystem offers unparalleled opportunities to engage in both clinical service and academic advancement. For instance, I am eager to contribute my experience in managing diabetic retinopathy screenings—developing a structured protocol that could integrate seamlessly with Frankfurt’s digital health initiatives—and explore innovations in teleophthalmology, a growing field where German hospitals are pioneers. My proficiency with OCT imaging, advanced vitreoretinal techniques, and familiarity with European clinical guidelines (including EULAR standards for uveitis) positions me to immediately add value to any Frankfurt-based institution.</w:t>
      </w:r>
    </w:p>
    <w:p>
      <w:pPr>
        <w:pStyle w:val="BodyText"/>
      </w:pPr>
      <w:r>
        <w:t xml:space="preserve">Language readiness is a critical component of my integration plan. While I am fluent in English (verified by TOEFL 105+ scores) and have achieved B1 level German through dedicated study, I am committed to achieving C1 proficiency within my first year in Germany, ensuring effective communication with patients and colleagues. This commitment reflects my understanding that German healthcare culture values thoroughness and personal connection—elements essential for building trust in ophthalmic care. I have also proactively engaged with the Ärztekammer Hessen (Hessian Medical Chamber) to understand licensing pathways, confirming my alignment with Germany’s stringent requirements for foreign medical practitioners.</w:t>
      </w:r>
    </w:p>
    <w:p>
      <w:pPr>
        <w:pStyle w:val="BodyText"/>
      </w:pPr>
      <w:r>
        <w:t xml:space="preserve">My long-term vision extends beyond clinical practice to actively participate in shaping future ophthalmology standards. Frankfurt’s status as a European crossroads makes it ideal for collaborating on multinational research projects, such as those exploring AI-driven early detection of glaucoma or personalized treatment algorithms. I am particularly inspired by the work of Professor Hans-Georg Gimpel at the University Hospital Frankfurt and aspire to contribute to similar advancements through collaborative clinical trials and academic publications in journals like *Der Ophthalmologe*.</w:t>
      </w:r>
    </w:p>
    <w:p>
      <w:pPr>
        <w:pStyle w:val="BodyText"/>
      </w:pPr>
      <w:r>
        <w:t xml:space="preserve">In conclusion, this Statement of Purpose encapsulates a focused trajectory: leveraging my proven clinical skills as an Ophthalmologist within the structured excellence of Germany’s healthcare system, with Frankfurt as the optimal nexus for professional growth. I am not merely seeking employment; I seek to become an integral member of Frankfurt’s medical community, contributing to its legacy of precision care while learning from its finest traditions. The opportunity to serve a diverse patient population in a city that embodies German efficiency and global openness represents the culmination of my career aspirations. I am prepared, motivated, and equipped to embrace the challenges and opportunities that await me as an Ophthalmologist in Germany, Frankfurt—a commitment I hold with profound seriousness.</w:t>
      </w:r>
    </w:p>
    <w:p>
      <w:pPr>
        <w:pStyle w:val="BodyText"/>
      </w:pPr>
      <w:r>
        <w:t xml:space="preserve">Thank you for considering my application. I eagerly anticipate contributing to the vibrant medical landscape of Frankfurt and upholding the highest standards of ophthalmic excellence within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Germany Frankfurt</dc:title>
  <dc:creator/>
  <dc:language>en</dc:language>
  <cp:keywords/>
  <dcterms:created xsi:type="dcterms:W3CDTF">2026-07-23T07:13:40Z</dcterms:created>
  <dcterms:modified xsi:type="dcterms:W3CDTF">2026-07-23T07:13:40Z</dcterms:modified>
</cp:coreProperties>
</file>

<file path=docProps/custom.xml><?xml version="1.0" encoding="utf-8"?>
<Properties xmlns="http://schemas.openxmlformats.org/officeDocument/2006/custom-properties" xmlns:vt="http://schemas.openxmlformats.org/officeDocument/2006/docPropsVTypes"/>
</file>