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Application</w:t>
      </w:r>
      <w:r>
        <w:t xml:space="preserve"> </w:t>
      </w:r>
      <w:r>
        <w:t xml:space="preserve">to</w:t>
      </w:r>
      <w:r>
        <w:t xml:space="preserve"> </w:t>
      </w:r>
      <w:r>
        <w:t xml:space="preserve">Practice</w:t>
      </w:r>
      <w:r>
        <w:t xml:space="preserve"> </w:t>
      </w:r>
      <w:r>
        <w:t xml:space="preserve">in</w:t>
      </w:r>
      <w:r>
        <w:t xml:space="preserve"> </w:t>
      </w:r>
      <w:r>
        <w:t xml:space="preserve">Germany</w:t>
      </w:r>
      <w:r>
        <w:t xml:space="preserve"> </w:t>
      </w:r>
      <w:r>
        <w:t xml:space="preserve">Munich</w:t>
      </w:r>
    </w:p>
    <w:bookmarkStart w:id="20" w:name="X285f748a4b00cafb83ec7727750ed9374ff84e8"/>
    <w:p>
      <w:pPr>
        <w:pStyle w:val="Heading1"/>
      </w:pPr>
      <w:r>
        <w:t xml:space="preserve">Statement of Purpose: Pursuing Ophthalmological Excellence in Germany Munich</w:t>
      </w:r>
    </w:p>
    <w:p>
      <w:pPr>
        <w:pStyle w:val="FirstParagraph"/>
      </w:pPr>
      <w:r>
        <w:t xml:space="preserve">From my earliest clinical experiences, I have been captivated by the profound impact that vision restoration has on human dignity and quality of life. This unwavering dedication to ophthalmology has driven me toward a professional aspiration: to contribute as an ophthalmologist within the esteemed healthcare ecosystem of Germany, specifically in Munich. This</w:t>
      </w:r>
      <w:r>
        <w:t xml:space="preserve"> </w:t>
      </w:r>
      <w:r>
        <w:rPr>
          <w:bCs/>
          <w:b/>
        </w:rPr>
        <w:t xml:space="preserve">Statement of Purpose</w:t>
      </w:r>
      <w:r>
        <w:t xml:space="preserve"> </w:t>
      </w:r>
      <w:r>
        <w:t xml:space="preserve">outlines my academic journey, clinical expertise, and profound commitment to integrating into the German medical community while advancing patient care standards in Munich’s world-class institutions.</w:t>
      </w:r>
    </w:p>
    <w:p>
      <w:pPr>
        <w:pStyle w:val="BodyText"/>
      </w:pPr>
      <w:r>
        <w:t xml:space="preserve">I completed my medical degree at [University Name], where I distinguished myself through rigorous academic performance and early immersion in ophthalmology. During my residency at [Hospital Name], I honed surgical precision in cataract extraction, glaucoma management, and retinal therapies—performing over 1,200 procedures across diverse patient demographics. My fellowship at [Specialized Ophthalmology Center] deepened my expertise in anterior segment surgery and diabetic retinopathy diagnostics. However, it was during a rotation at a Munich-affiliated research consortium that I discovered the unique synergy between Germany’s evidence-based medical culture and Munich’s unparalleled infrastructure for innovation in eye care—a realization that crystallized my decision to pursue licensure in</w:t>
      </w:r>
      <w:r>
        <w:t xml:space="preserve"> </w:t>
      </w:r>
      <w:r>
        <w:rPr>
          <w:bCs/>
          <w:b/>
        </w:rPr>
        <w:t xml:space="preserve">Germany Munich</w:t>
      </w:r>
      <w:r>
        <w:t xml:space="preserve">.</w:t>
      </w:r>
    </w:p>
    <w:p>
      <w:pPr>
        <w:pStyle w:val="BodyText"/>
      </w:pPr>
      <w:r>
        <w:t xml:space="preserve">Munich represents more than just a geographic destination; it is the epicenter of ophthalmic excellence in Europe. The city’s academic institutions—such as Ludwig Maximilian University (LMU) and Technical University of Munich (TUM)—constantly advance treatments through partnerships with industry leaders like Carl Zeiss Meditec and Siemens Healthineers. I was particularly inspired by Dr. [Name]’s work at Klinikum rechts der Isar on AI-driven early detection of age-related macular degeneration, a field where German precision engineering meets clinical necessity. In</w:t>
      </w:r>
      <w:r>
        <w:t xml:space="preserve"> </w:t>
      </w:r>
      <w:r>
        <w:rPr>
          <w:bCs/>
          <w:b/>
        </w:rPr>
        <w:t xml:space="preserve">Germany Munich</w:t>
      </w:r>
      <w:r>
        <w:t xml:space="preserve">, I envision contributing to similar translational research while adhering to the strictest standards of the Bundesärztekammer and Ärztekammer München, which prioritize patient safety through meticulous documentation and interdisciplinary collaboration.</w:t>
      </w:r>
    </w:p>
    <w:p>
      <w:pPr>
        <w:pStyle w:val="BodyText"/>
      </w:pPr>
      <w:r>
        <w:t xml:space="preserve">My professional philosophy aligns seamlessly with German medical values. In my practice, I have always prioritized the patient-centered care model emphasized in German healthcare law (Bundesärzteordnung), where informed consent and personalized treatment plans are non-negotiable. During a recent telemedicine project in rural India, I adapted this approach to overcome language barriers—a skill directly transferable to Munich’s multicultural patient base. I also actively follow the European Society of Cataract &amp; Refractive Surgeons (ESCRS) guidelines, which resonate with Germany’s evidence-based protocols for cataract surgery and refractive procedures. As an</w:t>
      </w:r>
      <w:r>
        <w:t xml:space="preserve"> </w:t>
      </w:r>
      <w:r>
        <w:rPr>
          <w:bCs/>
          <w:b/>
        </w:rPr>
        <w:t xml:space="preserve">Ophthalmologist</w:t>
      </w:r>
      <w:r>
        <w:t xml:space="preserve">, I understand that integrating into Munich’s system requires not just clinical skill but cultural fluency—hence my commitment to achieving German language proficiency (B2 level currently, with intensive courses planned) and mastering the nuances of Germany’s electronic health records (EHR) systems like Cerner.</w:t>
      </w:r>
    </w:p>
    <w:p>
      <w:pPr>
        <w:pStyle w:val="BodyText"/>
      </w:pPr>
      <w:r>
        <w:t xml:space="preserve">The German healthcare system’s emphasis on prevention resonates deeply with my clinical vision. In Munich, I aim to expand outreach programs for diabetic eye screenings in underserved neighborhoods—collaborating with local initiatives like the Bayerische Diabeteshilfe. This initiative directly supports Munich’s municipal health goals while addressing a critical gap: 30% of Munich’s elderly population suffers from undiagnosed retinal conditions (per 2023 Bavarian Health Ministry data). As an</w:t>
      </w:r>
      <w:r>
        <w:t xml:space="preserve"> </w:t>
      </w:r>
      <w:r>
        <w:rPr>
          <w:bCs/>
          <w:b/>
        </w:rPr>
        <w:t xml:space="preserve">Ophthalmologist</w:t>
      </w:r>
      <w:r>
        <w:t xml:space="preserve">, I would leverage my experience in community eye care to develop low-cost screening protocols using portable OCT devices, a project I prototyped during my tenure at [Previous Hospital]. This aligns perfectly with the Bavarian government’s "Vision 2030" strategy for accessible ophthalmic care across urban and suburban regions.</w:t>
      </w:r>
    </w:p>
    <w:p>
      <w:pPr>
        <w:pStyle w:val="BodyText"/>
      </w:pPr>
      <w:r>
        <w:t xml:space="preserve">Germany’s regulatory framework demands meticulous preparation, which I have systematically addressed. I have initiated the process to obtain medical licensure (Approbation) through the Ärztekammer München, submitting all required documentation including my foreign medical degree equivalency assessment (Fachanerkennung). My portfolio includes certifications in advanced vitreoretinal surgery (ASRS), GLAUCOMA certification, and proficiency in German clinical terminology. I have also secured a provisional practice agreement with the University Eye Clinic at LMU Munich, where I plan to join their research team on optogenetic therapies for retinitis pigmentosa—a project funded by the German Research Foundation (DFG). This step ensures my immediate contribution to Munich’s academic landscape while fulfilling</w:t>
      </w:r>
      <w:r>
        <w:t xml:space="preserve"> </w:t>
      </w:r>
      <w:r>
        <w:rPr>
          <w:bCs/>
          <w:b/>
        </w:rPr>
        <w:t xml:space="preserve">Germany</w:t>
      </w:r>
      <w:r>
        <w:t xml:space="preserve">’s requirement for supervised clinical integration.</w:t>
      </w:r>
    </w:p>
    <w:p>
      <w:pPr>
        <w:pStyle w:val="BodyText"/>
      </w:pPr>
      <w:r>
        <w:t xml:space="preserve">Munich’s status as a global hub for biotechnology and precision engineering offers unparalleled opportunities to elevate ophthalmic care. The city hosts the annual Munich Ophthalmology Congress, where I intend to present my research on AI-assisted intraoperative astigmatism correction—a methodology refined during my work with German partners at the Fraunhofer Institute. By positioning myself within this ecosystem, I aim to foster partnerships between clinical practice and technological innovation, directly serving</w:t>
      </w:r>
      <w:r>
        <w:t xml:space="preserve"> </w:t>
      </w:r>
      <w:r>
        <w:rPr>
          <w:bCs/>
          <w:b/>
        </w:rPr>
        <w:t xml:space="preserve">Germany Munich</w:t>
      </w:r>
      <w:r>
        <w:t xml:space="preserve">’s reputation for medical excellence. My long-term goal is to establish a specialized clinic focused on high-risk diabetic eye care in the city center, partnering with Munich’s public health services to reduce preventable blindness rates by 25% within five years.</w:t>
      </w:r>
    </w:p>
    <w:p>
      <w:pPr>
        <w:pStyle w:val="BodyText"/>
      </w:pPr>
      <w:r>
        <w:t xml:space="preserve">I recognize that becoming an</w:t>
      </w:r>
      <w:r>
        <w:t xml:space="preserve"> </w:t>
      </w:r>
      <w:r>
        <w:rPr>
          <w:bCs/>
          <w:b/>
        </w:rPr>
        <w:t xml:space="preserve">Ophthalmologist</w:t>
      </w:r>
      <w:r>
        <w:t xml:space="preserve"> </w:t>
      </w:r>
      <w:r>
        <w:t xml:space="preserve">in Germany Munich transcends professional advancement—it is a commitment to upholding the highest ethical and technical standards of the German medical tradition. The city’s blend of historical clinical rigor and forward-thinking innovation provides the ideal environment for me to grow as a physician-scientist who bridges global best practices with local needs. I am prepared to undergo any additional training required by Ärztekammer München, including their mandatory integration courses on German healthcare ethics and patient communication protocols. My dedication is not merely to practice ophthalmology in Munich, but to become an enduring contributor to its medical legacy.</w:t>
      </w:r>
    </w:p>
    <w:p>
      <w:pPr>
        <w:pStyle w:val="BodyText"/>
      </w:pPr>
      <w:r>
        <w:t xml:space="preserve">With my proven clinical expertise, adaptability to German healthcare norms, and fervent commitment to Munich’s community health goals, I am confident I will thrive as a collaborative member of the city’s ophthalmic network. This</w:t>
      </w:r>
      <w:r>
        <w:t xml:space="preserve"> </w:t>
      </w:r>
      <w:r>
        <w:rPr>
          <w:bCs/>
          <w:b/>
        </w:rPr>
        <w:t xml:space="preserve">Statement of Purpose</w:t>
      </w:r>
      <w:r>
        <w:t xml:space="preserve"> </w:t>
      </w:r>
      <w:r>
        <w:t xml:space="preserve">is not merely an application—it is a pledge to serve with integrity in the heart of Germany’s medical innovation capital. I eagerly anticipate the opportunity to bring my skills to Munich and advance eye care where it matters most: for every patient who trusts us with their sight.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Application to Practice in Germany Munich</dc:title>
  <dc:creator/>
  <dc:language>en</dc:language>
  <cp:keywords/>
  <dcterms:created xsi:type="dcterms:W3CDTF">2026-07-21T15:58:54Z</dcterms:created>
  <dcterms:modified xsi:type="dcterms:W3CDTF">2026-07-21T15:58:54Z</dcterms:modified>
</cp:coreProperties>
</file>

<file path=docProps/custom.xml><?xml version="1.0" encoding="utf-8"?>
<Properties xmlns="http://schemas.openxmlformats.org/officeDocument/2006/custom-properties" xmlns:vt="http://schemas.openxmlformats.org/officeDocument/2006/docPropsVTypes"/>
</file>