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Ophthalmologist</w:t>
      </w:r>
      <w:r>
        <w:t xml:space="preserve"> </w:t>
      </w:r>
      <w:r>
        <w:t xml:space="preserve">Career</w:t>
      </w:r>
      <w:r>
        <w:t xml:space="preserve"> </w:t>
      </w:r>
      <w:r>
        <w:t xml:space="preserve">in</w:t>
      </w:r>
      <w:r>
        <w:t xml:space="preserve"> </w:t>
      </w:r>
      <w:r>
        <w:t xml:space="preserve">Japan</w:t>
      </w:r>
      <w:r>
        <w:t xml:space="preserve"> </w:t>
      </w:r>
      <w:r>
        <w:t xml:space="preserve">Tokyo</w:t>
      </w:r>
    </w:p>
    <w:bookmarkStart w:id="25" w:name="X2560888951dbc99fc56bb0cb4b6ca3d2b65140d"/>
    <w:p>
      <w:pPr>
        <w:pStyle w:val="Heading1"/>
      </w:pPr>
      <w:r>
        <w:t xml:space="preserve">Statement of Purpose: Advancing Ophthalmology Excellence in Japan Tokyo</w:t>
      </w:r>
    </w:p>
    <w:p>
      <w:pPr>
        <w:pStyle w:val="FirstParagraph"/>
      </w:pPr>
      <w:r>
        <w:t xml:space="preserve">As a dedicated and accomplished ophthalmologist with eight years of clinical experience across diverse healthcare settings, I am submitting this Statement of Purpose to express my profound commitment to advancing eye care innovation within the prestigious medical ecosystem of Japan, specifically in the dynamic metropolis of Tokyo. My journey in ophthalmology has been driven by an unwavering passion for preserving vision and enhancing quality of life—values that resonate deeply with Japan's world-renowned healthcare philosophy. This Statement of Purpose outlines my professional trajectory, my specific motivations for contributing to ophthalmic care in Tokyo, and how my expertise aligns with the evolving needs of Japanese ophthalmology.</w:t>
      </w:r>
    </w:p>
    <w:bookmarkStart w:id="20" w:name="academic-and-clinical-foundation"/>
    <w:p>
      <w:pPr>
        <w:pStyle w:val="Heading2"/>
      </w:pPr>
      <w:r>
        <w:t xml:space="preserve">Academic and Clinical Foundation</w:t>
      </w:r>
    </w:p>
    <w:p>
      <w:pPr>
        <w:pStyle w:val="FirstParagraph"/>
      </w:pPr>
      <w:r>
        <w:t xml:space="preserve">I completed my medical degree at the University of Melbourne, followed by a rigorous five-year ophthalmology residency at St. Vincent’s Hospital in Sydney. During this training, I honed advanced surgical skills in cataract extraction (including femtosecond laser-assisted techniques), glaucoma management, and diabetic retinopathy interventions. My clinical practice emphasized evidence-based care for aging populations—a critical consideration given Japan’s status as the world's most aged society, with 29% of its citizens over 65 years old. I also completed a research fellowship at the Centre for Eye Research Australia, where I co-authored three peer-reviewed publications on age-related macular degeneration (AMD) treatments. This academic rigor has equipped me to seamlessly integrate cutting-edge research into clinical practice—a hallmark of Japanese medical institutions.</w:t>
      </w:r>
    </w:p>
    <w:bookmarkEnd w:id="20"/>
    <w:bookmarkStart w:id="21" w:name="X43594a519c57e6a0bc0daf8610a8b42952601c9"/>
    <w:p>
      <w:pPr>
        <w:pStyle w:val="Heading2"/>
      </w:pPr>
      <w:r>
        <w:t xml:space="preserve">Why Japan Tokyo? Strategic Alignment with Ophthalmic Advancement</w:t>
      </w:r>
    </w:p>
    <w:p>
      <w:pPr>
        <w:pStyle w:val="FirstParagraph"/>
      </w:pPr>
      <w:r>
        <w:t xml:space="preserve">My decision to pursue my career in Tokyo stems from profound admiration for Japan’s healthcare system, particularly its pioneering integration of technology and human-centered care. Tokyo’s leading institutions—such as the University of Tokyo Hospital and National Eye Center—exemplify the synthesis of precision engineering with compassionate patient care, a synergy that mirrors my professional ethos. Unlike many Western nations where ophthalmology often prioritizes volume over innovation, Japan’s healthcare model emphasizes meticulous diagnostics and preventive strategies, aligning perfectly with my approach to early intervention in retinal diseases. The city’s status as a global hub for medical robotics and AI-driven diagnostics (e.g., Fujifilm’s ophthalmic imaging systems) presents an unparalleled opportunity to contribute to next-generation eye care solutions.</w:t>
      </w:r>
    </w:p>
    <w:p>
      <w:pPr>
        <w:pStyle w:val="BodyText"/>
      </w:pPr>
      <w:r>
        <w:t xml:space="preserve">Furthermore, Tokyo’s cultural emphasis on meticulous attention to detail—embodied in *kaizen* (continuous improvement) principles—resonates with my surgical precision. I am eager to learn from Japan’s top ophthalmologists who have achieved world-class outcomes in managing complex cases like high myopia and geographic atrophy. The Japanese healthcare system’s universal coverage also ensures equitable access to advanced treatments, a model I wish to support through collaborative patient education programs that address cultural barriers in eye care adoption.</w:t>
      </w:r>
    </w:p>
    <w:bookmarkEnd w:id="21"/>
    <w:bookmarkStart w:id="22" w:name="X87783ec31178be61e745e84303f255c38ddaf36"/>
    <w:p>
      <w:pPr>
        <w:pStyle w:val="Heading2"/>
      </w:pPr>
      <w:r>
        <w:t xml:space="preserve">Professional Contributions and Future Vision</w:t>
      </w:r>
    </w:p>
    <w:p>
      <w:pPr>
        <w:pStyle w:val="FirstParagraph"/>
      </w:pPr>
      <w:r>
        <w:t xml:space="preserve">In my current role as Senior Ophthalmologist at Melbourne Eye Clinic, I spearheaded a telemedicine initiative that reduced wait times for rural patients by 40%—a project directly applicable to Japan’s regional healthcare challenges. In Tokyo, I aim to expand this model through partnerships with institutions like Keio University Hospital, adapting it to incorporate Japanese patient communication norms and insurance frameworks. My proposed focus areas include:</w:t>
      </w:r>
    </w:p>
    <w:p>
      <w:pPr>
        <w:numPr>
          <w:ilvl w:val="0"/>
          <w:numId w:val="1001"/>
        </w:numPr>
        <w:pStyle w:val="Compact"/>
      </w:pPr>
      <w:r>
        <w:rPr>
          <w:bCs/>
          <w:b/>
        </w:rPr>
        <w:t xml:space="preserve">AI-Enhanced Screening Programs:</w:t>
      </w:r>
      <w:r>
        <w:t xml:space="preserve"> </w:t>
      </w:r>
      <w:r>
        <w:t xml:space="preserve">Developing machine learning algorithms for early diabetic retinopathy detection using fundus imaging, collaborating with Tokyo-based tech firms like Sony and Canon.</w:t>
      </w:r>
    </w:p>
    <w:p>
      <w:pPr>
        <w:numPr>
          <w:ilvl w:val="0"/>
          <w:numId w:val="1001"/>
        </w:numPr>
        <w:pStyle w:val="Compact"/>
      </w:pPr>
      <w:r>
        <w:rPr>
          <w:bCs/>
          <w:b/>
        </w:rPr>
        <w:t xml:space="preserve">Cultural Competency Training:</w:t>
      </w:r>
      <w:r>
        <w:t xml:space="preserve"> </w:t>
      </w:r>
      <w:r>
        <w:t xml:space="preserve">Creating multilingual patient education materials addressing unique Japanese health beliefs (e.g., the *katachi* concept of eye care as holistic wellness).</w:t>
      </w:r>
    </w:p>
    <w:p>
      <w:pPr>
        <w:numPr>
          <w:ilvl w:val="0"/>
          <w:numId w:val="1001"/>
        </w:numPr>
        <w:pStyle w:val="Compact"/>
      </w:pPr>
      <w:r>
        <w:rPr>
          <w:bCs/>
          <w:b/>
        </w:rPr>
        <w:t xml:space="preserve">Research in Geriatric Ophthalmology:</w:t>
      </w:r>
      <w:r>
        <w:t xml:space="preserve"> </w:t>
      </w:r>
      <w:r>
        <w:t xml:space="preserve">Partnering with Tokyo Metropolitan Institute for Neuroscience to study AMD progression in Japan’s genetically distinct population.</w:t>
      </w:r>
    </w:p>
    <w:p>
      <w:pPr>
        <w:pStyle w:val="FirstParagraph"/>
      </w:pPr>
      <w:r>
        <w:t xml:space="preserve">I recognize that Tokyo’s ophthalmic landscape faces emerging challenges: the rapid rise of digital eye strain among youth, increasing cataract surgeries due to aging demographics, and the need for sustainable care models. My background in health policy analysis—including a WHO internship on vision loss prevention—positions me to address these through interdisciplinary collaboration with public health officials and urban planners.</w:t>
      </w:r>
    </w:p>
    <w:bookmarkEnd w:id="22"/>
    <w:bookmarkStart w:id="23" w:name="commitment-to-tokyos-medical-community"/>
    <w:p>
      <w:pPr>
        <w:pStyle w:val="Heading2"/>
      </w:pPr>
      <w:r>
        <w:t xml:space="preserve">Commitment to Tokyo’s Medical Community</w:t>
      </w:r>
    </w:p>
    <w:p>
      <w:pPr>
        <w:pStyle w:val="FirstParagraph"/>
      </w:pPr>
      <w:r>
        <w:t xml:space="preserve">My long-term goal is to establish a specialized retinal clinic within Tokyo’s hospital network that bridges Western surgical techniques with Japanese preventive protocols. I am committed to fostering academic exchange by mentoring Japanese fellows in advanced vitreoretinal surgery and participating in JOS (Japanese Ophthalmological Society) conferences. Crucially, I seek to embody the *gaman* spirit—perseverance through challenge—that defines Tokyo’s professional ethos, ensuring my work remains resilient amid healthcare complexities.</w:t>
      </w:r>
    </w:p>
    <w:p>
      <w:pPr>
        <w:pStyle w:val="BodyText"/>
      </w:pPr>
      <w:r>
        <w:t xml:space="preserve">Having closely studied Japan’s medical licensing requirements for foreign physicians and completed Nihongo Proficiency Test (JLPT) N2, I am prepared to navigate Tokyo’s clinical environment. I have also engaged with the Japanese Society of Ophthalmology via virtual symposia, presenting on "Innovative Cataract Surgery in Resource-Limited Settings," which was well-received by Tokyo-based peers. This proactive engagement underscores my respect for Japan’s medical traditions and my readiness to contribute meaningfully.</w:t>
      </w:r>
    </w:p>
    <w:bookmarkEnd w:id="23"/>
    <w:bookmarkStart w:id="24" w:name="X637d783dbc9a9d37562efc8864819c8fccd4ff3"/>
    <w:p>
      <w:pPr>
        <w:pStyle w:val="Heading2"/>
      </w:pPr>
      <w:r>
        <w:t xml:space="preserve">Conclusion: A Lifelong Commitment to Vision Care in Tokyo</w:t>
      </w:r>
    </w:p>
    <w:p>
      <w:pPr>
        <w:pStyle w:val="FirstParagraph"/>
      </w:pPr>
      <w:r>
        <w:t xml:space="preserve">This Statement of Purpose represents not merely a career application, but a vow to integrate into Tokyo’s medical community as a collaborative, culturally attuned ophthalmologist. Japan’s unwavering pursuit of excellence in healthcare—evidenced by its 10-year cataract surgery success rate exceeding 98%—inspires me daily. I am eager to contribute my surgical expertise, research acumen, and patient-centered philosophy to enhance Tokyo’s status as a global leader in ophthalmology. In the words of Dr. Hideaki Yamaguchi (President of JOS), "The eye is not just a window to the soul—it is a mirror reflecting society’s health." I pledge to help Tokyo reflect the most advanced, compassionate vision care on Earth.</w:t>
      </w:r>
    </w:p>
    <w:p>
      <w:pPr>
        <w:pStyle w:val="BodyText"/>
      </w:pPr>
      <w:r>
        <w:t xml:space="preserve">With deep respect for Japan’s medical legacy and boundless enthusiasm for Tokyo’s future, I respectfully request consideration for an ophthalmology position where my skills can flourish alongside the city that has redefined precision medicine worldwide.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Ophthalmologist Career in Japan Tokyo</dc:title>
  <dc:creator/>
  <dc:language>en</dc:language>
  <cp:keywords/>
  <dcterms:created xsi:type="dcterms:W3CDTF">2026-07-23T11:03:53Z</dcterms:created>
  <dcterms:modified xsi:type="dcterms:W3CDTF">2026-07-23T11:03:53Z</dcterms:modified>
</cp:coreProperties>
</file>

<file path=docProps/custom.xml><?xml version="1.0" encoding="utf-8"?>
<Properties xmlns="http://schemas.openxmlformats.org/officeDocument/2006/custom-properties" xmlns:vt="http://schemas.openxmlformats.org/officeDocument/2006/docPropsVTypes"/>
</file>