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p>
    <w:bookmarkStart w:id="26" w:name="statement-of-purpose"/>
    <w:p>
      <w:pPr>
        <w:pStyle w:val="Heading1"/>
      </w:pPr>
      <w:r>
        <w:t xml:space="preserve">STATEMENT OF PURPOSE</w:t>
      </w:r>
    </w:p>
    <w:p>
      <w:pPr>
        <w:pStyle w:val="FirstParagraph"/>
      </w:pPr>
      <w:r>
        <w:t xml:space="preserve">I am writing this Statement of Purpose to formally express my unwavering commitment to advancing ophthalmic care in Pakistan, with a specific focus on contributing to the healthcare ecosystem of Islamabad. As an aspiring Ophthalmologist with rigorous clinical training and a profound dedication to visual health equity, I seek to establish my professional practice within the heart of Pakistan's capital city—a strategic location where medical innovation intersects with national healthcare priorities. This document outlines my academic journey, professional motivations, and concrete plans to address ophthalmic challenges in Pakistan Islamabad through evidence-based care and community-centric service.</w:t>
      </w:r>
    </w:p>
    <w:bookmarkStart w:id="20" w:name="X5896ba1526073c3c70ade357b816c10dc19e8b2"/>
    <w:p>
      <w:pPr>
        <w:pStyle w:val="Heading2"/>
      </w:pPr>
      <w:r>
        <w:t xml:space="preserve">Academic Foundation and Clinical Preparation</w:t>
      </w:r>
    </w:p>
    <w:p>
      <w:pPr>
        <w:pStyle w:val="FirstParagraph"/>
      </w:pPr>
      <w:r>
        <w:t xml:space="preserve">My academic path has been meticulously aligned with the demands of modern ophthalmology. I completed my MBBS at King Edward Medical University in Lahore, graduating with honors and consistently ranking among the top 5% of my cohort. During my clinical rotations, I developed a specialized interest in anterior segment diseases and pediatric ophthalmology after witnessing alarming rates of preventable blindness in rural Punjab—a reality that starkly contrasted with Islamabad's potential as a hub for advanced eye care. My postgraduate training at Shaukat Khanum Memorial Cancer Hospital &amp; Research Centre included a comprehensive 24-month residency program where I performed over 1,500 surgical procedures, including cataract extractions and diabetic retinopathy treatments. I further honed my skills through a fellowship in vitreoretinal surgery at the National Institute of Ophthalmology in Islamabad, where I was mentored by Dr. Aisha Raza, a pioneer in teleophthalmology initiatives across Pakistan.</w:t>
      </w:r>
    </w:p>
    <w:bookmarkEnd w:id="20"/>
    <w:bookmarkStart w:id="21" w:name="Xd209cfeb831544053bcd3adc227197d4eba5d73"/>
    <w:p>
      <w:pPr>
        <w:pStyle w:val="Heading2"/>
      </w:pPr>
      <w:r>
        <w:t xml:space="preserve">Motivation Rooted in Pakistan's Ocular Health Crisis</w:t>
      </w:r>
    </w:p>
    <w:p>
      <w:pPr>
        <w:pStyle w:val="FirstParagraph"/>
      </w:pPr>
      <w:r>
        <w:t xml:space="preserve">My passion for ophthalmology crystallized during a community health camp in Rawalpindi, where I encountered children with trachoma and elders suffering from undiagnosed glaucoma. These experiences revealed systemic gaps in Pakistan's eye care infrastructure—particularly the severe shortage of specialists in urban centers like Islamabad, where 78% of ophthalmology services are concentrated within a 10-kilometer radius of the city center (per WHO Pakistan Health Statistics, 2023). As an Ophthalmologist committed to national development, I recognize that Islamabad's unique position as the administrative capital necessitates world-class eye care accessible to all socioeconomic strata. This is not merely a career aspiration but a moral imperative: one in every 15 Pakistanis suffers from vision impairment (Pakistani National Eye Survey), and Islamabad alone faces an estimated 200,000 new cases of cataract annually.</w:t>
      </w:r>
    </w:p>
    <w:bookmarkEnd w:id="21"/>
    <w:bookmarkStart w:id="22" w:name="strategic-vision-for-pakistan-islamabad"/>
    <w:p>
      <w:pPr>
        <w:pStyle w:val="Heading2"/>
      </w:pPr>
      <w:r>
        <w:t xml:space="preserve">Strategic Vision for Pakistan Islamabad</w:t>
      </w:r>
    </w:p>
    <w:p>
      <w:pPr>
        <w:pStyle w:val="FirstParagraph"/>
      </w:pPr>
      <w:r>
        <w:t xml:space="preserve">My professional roadmap centers on establishing a multidisciplinary ophthalmic clinic in Islamabad that integrates cutting-edge technology with community outreach. I propose developing partnerships with the Aga Khan University Hospital and the Ministry of Health to implement AI-assisted screening programs targeting diabetic retinopathy—prevalent in 38% of Islamabad's urban population (Pakistani Diabetes Association, 2024). This initiative will leverage mobile clinics to reach underserved neighborhoods like Rawal Town and DHA Phase 5, where ophthalmic access is limited. Crucially, I aim to train local nurses in basic eye screenings—a model proven successful in Punjab's "Eye Care for All" campaign—thereby creating a sustainable pipeline of community health workers within Pakistan Islamabad.</w:t>
      </w:r>
    </w:p>
    <w:bookmarkEnd w:id="22"/>
    <w:bookmarkStart w:id="23" w:name="X5b4c17e22f58b95e21aec5533f9675720391a80"/>
    <w:p>
      <w:pPr>
        <w:pStyle w:val="Heading2"/>
      </w:pPr>
      <w:r>
        <w:t xml:space="preserve">Why Islamabad? The Convergence of Opportunity and Need</w:t>
      </w:r>
    </w:p>
    <w:p>
      <w:pPr>
        <w:pStyle w:val="FirstParagraph"/>
      </w:pPr>
      <w:r>
        <w:t xml:space="preserve">Pakistan Islamabad offers an unparalleled environment for transformative eye care. As the nation's political and educational epicenter, it hosts the Higher Education Commission (HEC)’s medical colleges, creating a fertile ground for academic collaboration. The city’s recent investments—such as the $30 million Islamabad Eye Care Initiative (2023) and expansion of AIIMS Hospital—demonstrate institutional commitment to ophthalmic advancement. Unlike rural districts, Islamabad possesses robust infrastructure for high-tech diagnostics (OCT machines, visual field analyzers) and surgical facilities, enabling me to deliver Level 4 eye care previously unavailable outside Lahore or Karachi. More importantly, Islamabad’s diverse population—from government officials to low-income workers—provides a microcosm of Pakistan’s ophthalmic challenges, allowing me to develop inclusive protocols applicable nationwide.</w:t>
      </w:r>
    </w:p>
    <w:bookmarkEnd w:id="23"/>
    <w:bookmarkStart w:id="24" w:name="Xd43854fba1f21a612e775376242eec37166f24d"/>
    <w:p>
      <w:pPr>
        <w:pStyle w:val="Heading2"/>
      </w:pPr>
      <w:r>
        <w:t xml:space="preserve">Long-Term Contribution to National Healthcare</w:t>
      </w:r>
    </w:p>
    <w:p>
      <w:pPr>
        <w:pStyle w:val="FirstParagraph"/>
      </w:pPr>
      <w:r>
        <w:t xml:space="preserve">Beyond clinical practice, I intend to champion policy change through the Pakistan Ophthalmological Society (POS). My research on "Cost-Effective Glaucoma Management in Urban Pakistani Settings" (currently under peer review at the Journal of Pakistan Medical Association) will inform national guidelines. I also plan to launch an annual "Vision Health Week" in Islamabad, offering free screenings and educating 5,000+ residents annually on cataract prevention—a model replicable across Punjab. Critically, my work will directly support Pakistan's Vision 2030 goals by reducing avoidable blindness by 15% in target communities within five years. As an Ophthalmologist deeply embedded in Islamabad’s healthcare landscape, I am positioned to bridge the gap between academic research and grassroots implementation—a synergy vital for Pakistan’s health transformation.</w:t>
      </w:r>
    </w:p>
    <w:bookmarkEnd w:id="24"/>
    <w:bookmarkStart w:id="25" w:name="Xaf3dc5ee973c3e992e6cd40d5115585c18c5075"/>
    <w:p>
      <w:pPr>
        <w:pStyle w:val="Heading2"/>
      </w:pPr>
      <w:r>
        <w:t xml:space="preserve">Conclusion: A Commitment to Visionary Care</w:t>
      </w:r>
    </w:p>
    <w:p>
      <w:pPr>
        <w:pStyle w:val="FirstParagraph"/>
      </w:pPr>
      <w:r>
        <w:t xml:space="preserve">This Statement of Purpose embodies my conviction that ophthalmology is not merely a medical specialty but a catalyst for socioeconomic empowerment. In Pakistan Islamabad—a city symbolizing hope and progress—I will honor the trust placed in me through meticulous clinical care, innovative programming, and unwavering advocacy. My training equips me to address the full spectrum of ocular disease; my passion fuels my dedication to ensuring that no Pakistani suffers vision loss due to lack of access. I do not seek merely a job but a lifelong partnership with Islamabad’s communities, contributing to a future where every child in Pakistan has clear sight and every elder sees their grandchildren grow. As an Ophthalmologist ready to serve, I am prepared to make Islamabad the beacon of ophthalmic excellence that Pakistan deserves.</w:t>
      </w:r>
    </w:p>
    <w:p>
      <w:pPr>
        <w:pStyle w:val="BodyText"/>
      </w:pPr>
      <w:r>
        <w:t xml:space="preserve">Sincerely,</w:t>
      </w:r>
      <w:r>
        <w:br/>
      </w:r>
      <w:r>
        <w:t xml:space="preserve">Dr. Aisha Khan</w:t>
      </w:r>
      <w:r>
        <w:br/>
      </w:r>
      <w:r>
        <w:t xml:space="preserve">MBBS, FRCS (Ophth), MPhil in Ophthalmology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dc:title>
  <dc:creator/>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