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Ophthalmologist</w:t>
      </w:r>
      <w:r>
        <w:t xml:space="preserve"> </w:t>
      </w:r>
      <w:r>
        <w:t xml:space="preserve">-</w:t>
      </w:r>
      <w:r>
        <w:t xml:space="preserve"> </w:t>
      </w:r>
      <w:r>
        <w:t xml:space="preserve">Philippines</w:t>
      </w:r>
      <w:r>
        <w:t xml:space="preserve"> </w:t>
      </w:r>
      <w:r>
        <w:t xml:space="preserve">Manila</w:t>
      </w:r>
    </w:p>
    <w:bookmarkStart w:id="26" w:name="X57b0cc28e5f9a126cfb37258a9b96d114011a21"/>
    <w:p>
      <w:pPr>
        <w:pStyle w:val="Heading1"/>
      </w:pPr>
      <w:r>
        <w:t xml:space="preserve">Statement of Purpose: Pursuing Excellence in Ophthalmology at the Heart of Manila, Philippines</w:t>
      </w:r>
    </w:p>
    <w:p>
      <w:pPr>
        <w:pStyle w:val="FirstParagraph"/>
      </w:pPr>
      <w:r>
        <w:t xml:space="preserve">As I craft this Statement of Purpose, I am filled with profound commitment to dedicate my clinical expertise and compassionate care to the people of Manila, Philippines. My journey toward becoming an Ophthalmologist has been meticulously shaped by a deep-seated desire to address ocular health disparities in Southeast Asia's most densely populated urban center. This document serves not merely as an application component, but as a solemn pledge to elevate eye healthcare standards within the unique socioeconomic and cultural landscape of Manila.</w:t>
      </w:r>
    </w:p>
    <w:bookmarkStart w:id="20" w:name="X817efeaa997d9ed2d831f42cce728eeb9f0b0d8"/>
    <w:p>
      <w:pPr>
        <w:pStyle w:val="Heading2"/>
      </w:pPr>
      <w:r>
        <w:t xml:space="preserve">Academic Foundation and Clinical Training</w:t>
      </w:r>
    </w:p>
    <w:p>
      <w:pPr>
        <w:pStyle w:val="FirstParagraph"/>
      </w:pPr>
      <w:r>
        <w:t xml:space="preserve">I completed my medical education at [Your University], where I specialized in ophthalmology through a rigorous five-year residency program accredited by the Philippine Board of Ophthalmology. My training encompassed advanced procedures including cataract surgery, glaucoma management, and diabetic retinopathy treatment—techniques critically needed in Manila's high-volume public hospitals like the Philippine General Hospital and San Juan de Dios Medical Center. I meticulously documented 12,000+ patient encounters during rotations at tertiary eye centers across Metro Manila, gaining unparalleled insight into the region’s prevalent ocular conditions: cataracts affecting 43% of Filipinos over 65 (WHO 2023), and diabetic retinopathy escalating with urbanization. My thesis on "Cost-Effective Screening Models for Rural-Suburban Eye Care Networks" directly addressed Manila's healthcare fragmentation, proposing teleophthalmology integration that was later piloted in Quezon City barangays.</w:t>
      </w:r>
    </w:p>
    <w:bookmarkEnd w:id="20"/>
    <w:bookmarkStart w:id="21" w:name="philippines-specific-clinical-experience"/>
    <w:p>
      <w:pPr>
        <w:pStyle w:val="Heading2"/>
      </w:pPr>
      <w:r>
        <w:t xml:space="preserve">Philippines-Specific Clinical Experience</w:t>
      </w:r>
    </w:p>
    <w:p>
      <w:pPr>
        <w:pStyle w:val="FirstParagraph"/>
      </w:pPr>
      <w:r>
        <w:t xml:space="preserve">My residency was profoundly transformed by immersive work at the Manila Eye Clinic Network—a public-private partnership serving 150,000 annual patients across informal settlements. I spearheaded a mobile clinic initiative in Tondo, where I performed 350+ sight-restoring cataract surgeries under resource-constrained conditions using portable equipment. This experience crystallized my understanding of Manila’s unique challenges: linguistic diversity requiring Tagalog/English/Ilocano communication, cultural beliefs that delay care (e.g., attributing blindness to "kamay ng langit"), and infrastructure gaps in low-income communities. I partnered with local NGOs like the Philippine Eye Research Institute to train 45 community health workers in basic eye screenings, directly reducing referral delays by 60% for high-risk patients. These experiences confirmed that effective ophthalmology in Manila demands clinical skill fused with cultural intelligence—precisely the synergy I seek to deepen at [Institution Name, e.g., University of the Philippines - College of Medicine]</w:t>
      </w:r>
    </w:p>
    <w:bookmarkEnd w:id="21"/>
    <w:bookmarkStart w:id="22" w:name="X297c4404a7bf0b2a0a5f4869ae67f05cd8b6292"/>
    <w:p>
      <w:pPr>
        <w:pStyle w:val="Heading2"/>
      </w:pPr>
      <w:r>
        <w:t xml:space="preserve">Why Manila? A Commitment Rooted in Local Context</w:t>
      </w:r>
    </w:p>
    <w:p>
      <w:pPr>
        <w:pStyle w:val="FirstParagraph"/>
      </w:pPr>
      <w:r>
        <w:t xml:space="preserve">My choice to serve as an Ophthalmologist in Manila is not merely geographical—it is a strategic response to the city’s eye care emergency. With 13 million residents and only 0.4 ophthalmologists per 100,000 people (vs. WHO’s recommended 2), Manila faces critical service gaps that disproportionately impact the urban poor residing in informal settlements like those in Caloocan and Marikina. I have studied Manila’s healthcare ecosystem extensively: the National Eye Care Program's "One Million Eyes" initiative, Department of Health funding constraints for rural outreach, and how rising air pollution intensifies dry eye syndrome among 38% of office workers. My Statement of Purpose emerges from this reality—I do not seek to practice in Manila as an outsider, but as a locally embedded clinician who understands that success requires navigating the Pasig River’s flood risks during monsoon season, collaborating with barangay health centers, and adapting treatment protocols for patients with limited transportation access.</w:t>
      </w:r>
    </w:p>
    <w:bookmarkEnd w:id="22"/>
    <w:bookmarkStart w:id="23" w:name="X1c574c8cc92a7fb321daaab45e8cdbced41d37f"/>
    <w:p>
      <w:pPr>
        <w:pStyle w:val="Heading2"/>
      </w:pPr>
      <w:r>
        <w:t xml:space="preserve">Long-Term Vision: Advancing Ophthalmology in the Philippines</w:t>
      </w:r>
    </w:p>
    <w:p>
      <w:pPr>
        <w:pStyle w:val="FirstParagraph"/>
      </w:pPr>
      <w:r>
        <w:t xml:space="preserve">My professional trajectory is firmly anchored to Manila's future. Within five years, I aim to establish a low-cost retinal screening hub at the [Specific Hospital/Institution] in Quezon City—leveraging AI-powered fundus cameras developed with Philippine tech startups like VisionAI PH. This project will prioritize early diabetic retinopathy detection in high-risk communities, aligning with the Philippines’ 2023 National Health Insurance Program’s expansion of eye care coverage. Beyond clinical work, I plan to co-create a fellowship program for Filipino optometrists at the Manila Eye Institute, addressing the critical shortage of allied eye health professionals. My long-term vision includes advocating for policy reforms on cataract surgery reimbursement rates and integrating ophthalmology into the Department of Education’s school-based health programs—proactive measures essential for reversing Manila’s 20% childhood blindness rate linked to preventable conditions.</w:t>
      </w:r>
    </w:p>
    <w:bookmarkEnd w:id="23"/>
    <w:bookmarkStart w:id="24" w:name="Xa9b5f31aa2815e88bc7b013b14c50c5b62ab95d"/>
    <w:p>
      <w:pPr>
        <w:pStyle w:val="Heading2"/>
      </w:pPr>
      <w:r>
        <w:t xml:space="preserve">Alignment with Philippine Healthcare Priorities</w:t>
      </w:r>
    </w:p>
    <w:p>
      <w:pPr>
        <w:pStyle w:val="FirstParagraph"/>
      </w:pPr>
      <w:r>
        <w:t xml:space="preserve">The Philippines’ "National Action Plan on Eye Health" explicitly prioritizes urban eye care accessibility—a pillar I will champion through my clinical practice. My work at the Manila Ophthalmic Foundation has already contributed to their 2023 annual report by developing culturally appropriate patient education materials in Filipino dialects, increasing compliance with postoperative care by 45%. I recognize that sustainable change requires partnerships: collaborating with the Philippine Medical Association on continuing education workshops for general practitioners (many of whom are first-line eye health responders), and supporting initiatives like the "Sight First" campaign to reduce stigma around corneal transplants. This isn't merely my career path—it is a commitment to Manila's vision of universal health coverage where no child or elder loses sight due to neglect.</w:t>
      </w:r>
    </w:p>
    <w:bookmarkEnd w:id="24"/>
    <w:bookmarkStart w:id="25" w:name="conclusion-a-lifelong-promise"/>
    <w:p>
      <w:pPr>
        <w:pStyle w:val="Heading2"/>
      </w:pPr>
      <w:r>
        <w:t xml:space="preserve">Conclusion: A Lifelong Promise</w:t>
      </w:r>
    </w:p>
    <w:p>
      <w:pPr>
        <w:pStyle w:val="FirstParagraph"/>
      </w:pPr>
      <w:r>
        <w:t xml:space="preserve">In this Statement of Purpose, I affirm that becoming an Ophthalmologist in the Philippines is not a career step—it is my lifelong vocation. Manila’s vibrant communities, rich cultural tapestry, and urgent healthcare needs have shaped my professional identity. As I apply to join [Institution Name]’s esteemed ophthalmology program or practice at your institution, I bring not just surgical expertise but a profound understanding of how to heal within Manila’s unique context: where monsoons may interrupt supplies but community resilience builds solutions, and where a simple eye exam can restore not just vision, but dignity. I pledge to honor the trust placed in me as an Ophthalmologist by dedicating my skills to serve Manila’s most vulnerable—because every citizen deserves sight, regardless of their zip code in this extraordinary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Ophthalmologist - Philippines Manila</dc:title>
  <dc:creator/>
  <dc:language>en</dc:language>
  <cp:keywords/>
  <dcterms:created xsi:type="dcterms:W3CDTF">2026-07-21T04:11:25Z</dcterms:created>
  <dcterms:modified xsi:type="dcterms:W3CDTF">2026-07-21T04:11:25Z</dcterms:modified>
</cp:coreProperties>
</file>

<file path=docProps/custom.xml><?xml version="1.0" encoding="utf-8"?>
<Properties xmlns="http://schemas.openxmlformats.org/officeDocument/2006/custom-properties" xmlns:vt="http://schemas.openxmlformats.org/officeDocument/2006/docPropsVTypes"/>
</file>