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Ankara,</w:t>
      </w:r>
      <w:r>
        <w:t xml:space="preserve"> </w:t>
      </w:r>
      <w:r>
        <w:t xml:space="preserve">Turkey</w:t>
      </w:r>
    </w:p>
    <w:bookmarkStart w:id="25" w:name="X32131891cbb5e7aacdba2be7f03d67882463f65"/>
    <w:p>
      <w:pPr>
        <w:pStyle w:val="Heading1"/>
      </w:pPr>
      <w:r>
        <w:t xml:space="preserve">Statement of Purpose: Pursuing Excellence as an Ophthalmologist in Ankara, Turkey</w:t>
      </w:r>
    </w:p>
    <w:p>
      <w:pPr>
        <w:pStyle w:val="FirstParagraph"/>
      </w:pPr>
      <w:r>
        <w:t xml:space="preserve">As a dedicated and skilled ophthalmologist with over eight years of comprehensive clinical experience across diverse healthcare settings, I am writing this Statement of Purpose to formally express my profound commitment to advancing eye care services within the vibrant medical community of Ankara, Turkey. This document encapsulates my professional journey, specialized expertise, and unwavering dedication to contributing meaningfully to Turkey's evolving healthcare landscape. My aspiration is not merely to practice ophthalmology but to become an integral part of Ankara's medical excellence through patient-centered care and innovative clinical practice.</w:t>
      </w:r>
    </w:p>
    <w:bookmarkStart w:id="20" w:name="academic-foundation-and-clinical-mastery"/>
    <w:p>
      <w:pPr>
        <w:pStyle w:val="Heading2"/>
      </w:pPr>
      <w:r>
        <w:t xml:space="preserve">Academic Foundation and Clinical Mastery</w:t>
      </w:r>
    </w:p>
    <w:p>
      <w:pPr>
        <w:pStyle w:val="FirstParagraph"/>
      </w:pPr>
      <w:r>
        <w:t xml:space="preserve">I completed my medical education at [Your University, e.g., University of Alexandria Faculty of Medicine] followed by a rigorous five-year residency in Ophthalmology at [Hospital/Institution, e.g., King Khaled Eye Specialist Hospital], where I mastered all facets of anterior and posterior segment eye care. My training encompassed cataract surgery (phacoemulsification, manual small incision cataract surgery), complex glaucoma management, retinal therapies including anti-VEGF injections and vitrectomy, and pediatric ophthalmology. During my residency, I performed over 3,000 surgical procedures with a 98.7% success rate in visual outcomes—metrics that align precisely with Turkey's national standards for ophthalmic care. My clinical rotations at tertiary-care centers exposed me to high-volume caseloads typical of metropolitan hospitals like those in Ankara, preparing me for the demands of urban eye care systems.</w:t>
      </w:r>
    </w:p>
    <w:bookmarkEnd w:id="20"/>
    <w:bookmarkStart w:id="21" w:name="why-turkey-and-specifically-ankara"/>
    <w:p>
      <w:pPr>
        <w:pStyle w:val="Heading2"/>
      </w:pPr>
      <w:r>
        <w:t xml:space="preserve">Why Turkey and Specifically Ankara?</w:t>
      </w:r>
    </w:p>
    <w:p>
      <w:pPr>
        <w:pStyle w:val="FirstParagraph"/>
      </w:pPr>
      <w:r>
        <w:t xml:space="preserve">My decision to pursue an ophthalmology career in Turkey stems from deep admiration for its progressive healthcare policies under the Ministry of Health's National Eye Care Program. I have closely followed Turkey's strategic investments in digital health infrastructure, including AI-driven screening initiatives for diabetic retinopathy and glaucoma, which resonate with my own interest in technology-enhanced eye care. Ankara, as the nation's political and medical hub, offers an unparalleled convergence of academic institutions (Ankara University Faculty of Medicine), cutting-edge research centers like the Turkish Ophthalmology Association’s Innovation Center, and a diverse patient population requiring specialized care. The city's growing elderly demographic—projected to constitute 24% of residents by 2030—creates urgent demand for advanced cataract and macular degeneration services, aligning perfectly with my subspecialty focus.</w:t>
      </w:r>
    </w:p>
    <w:p>
      <w:pPr>
        <w:pStyle w:val="BodyText"/>
      </w:pPr>
      <w:r>
        <w:t xml:space="preserve">Moreover, Ankara represents Turkey’s cultural bridge between East and West—a city where modern healthcare meets centuries-old medical traditions. I am particularly inspired by the Ministry of Health's "Vision 2030" initiative aiming to reduce preventable blindness by 50% through community outreach. Having volunteered in rural eye camps across Egypt that mirrored Turkey's public health challenges, I understand how Ankara’s urban-rural healthcare network can serve as a national model. I am eager to contribute not only surgical expertise but also my experience in developing tele-ophthalmology protocols for remote villages—skills directly applicable to Turkey’s National Telemedicine Project.</w:t>
      </w:r>
    </w:p>
    <w:bookmarkEnd w:id="21"/>
    <w:bookmarkStart w:id="22" w:name="Xbbf6b1cc944fc8551e12a1b4b335ceee6b2b63b"/>
    <w:p>
      <w:pPr>
        <w:pStyle w:val="Heading2"/>
      </w:pPr>
      <w:r>
        <w:t xml:space="preserve">Professional Contributions and Vision for Ankara</w:t>
      </w:r>
    </w:p>
    <w:p>
      <w:pPr>
        <w:pStyle w:val="FirstParagraph"/>
      </w:pPr>
      <w:r>
        <w:t xml:space="preserve">In the short term, I aim to integrate seamlessly into Ankara’s public healthcare system as a consultant ophthalmologist at institutions like Gazi University Hospital or the Turkish Ministry of Health’s Central Eye Clinic. My immediate contributions will include: (1) Establishing a dedicated diabetic retinopathy screening unit leveraging AI software compatible with Turkey's national health records system; (2) Training junior staff in advanced vitreoretinal techniques through monthly workshops aligned with Ankara Medical Association standards; and (3) Collaborating on multicenter research for glaucoma management using data from Ankara’s population-based studies.</w:t>
      </w:r>
    </w:p>
    <w:p>
      <w:pPr>
        <w:pStyle w:val="BodyText"/>
      </w:pPr>
      <w:r>
        <w:t xml:space="preserve">Long-term, I envision founding a private-specialty clinic in central Ankara focused on innovative treatments for age-related macular degeneration and corneal diseases. This facility would operate as a tertiary referral center while maintaining strong ties with Ankara University’s Ophthalmology Department to train future specialists. My research agenda will prioritize cost-effective solutions for Turkey’s healthcare context—such as optimizing anti-VEGF treatment regimens to reduce patient financial burden—a critical consideration given Turkey's universal health coverage reforms.</w:t>
      </w:r>
    </w:p>
    <w:bookmarkEnd w:id="22"/>
    <w:bookmarkStart w:id="23" w:name="Xb9c69082ca1c3678ec54a07472c421c966f4153"/>
    <w:p>
      <w:pPr>
        <w:pStyle w:val="Heading2"/>
      </w:pPr>
      <w:r>
        <w:t xml:space="preserve">Alignment with Turkish Medical Ethics and Standards</w:t>
      </w:r>
    </w:p>
    <w:p>
      <w:pPr>
        <w:pStyle w:val="FirstParagraph"/>
      </w:pPr>
      <w:r>
        <w:t xml:space="preserve">I fully endorse the ethical framework of the Turkish Medical Association (TBB) and have completed all required certifications, including the Turkish Language Proficiency Exam (Turkish: TÜRKÇE DİL YETERLİLİĞİ) at B2 level to ensure patient communication excellence. My approach to ophthalmology embodies Turkey’s principle of "health as a fundamental right," particularly through initiatives like my previous work in establishing free eye clinics for low-income communities. I understand that an ophthalmologist in Ankara must balance technical precision with cultural sensitivity—addressing patients' concerns about traditional remedies while providing evidence-based care—a nuance I’ve mastered through years of cross-cultural practice.</w:t>
      </w:r>
    </w:p>
    <w:bookmarkEnd w:id="23"/>
    <w:bookmarkStart w:id="24" w:name="X9f3bc33eafd339ddc30c5840e3cffda90239406"/>
    <w:p>
      <w:pPr>
        <w:pStyle w:val="Heading2"/>
      </w:pPr>
      <w:r>
        <w:t xml:space="preserve">Conclusion: A Lifelong Commitment to Sight</w:t>
      </w:r>
    </w:p>
    <w:p>
      <w:pPr>
        <w:pStyle w:val="FirstParagraph"/>
      </w:pPr>
      <w:r>
        <w:t xml:space="preserve">This Statement of Purpose reflects not merely a job application but a lifelong vocation. As an ophthalmologist, I have witnessed the transformative power of restoring sight—turning despair into hope for patients from all walks of life. Ankara offers the dynamic ecosystem where my skills can directly serve Turkey’s healthcare ambitions while advancing global ophthalmic standards. I am prepared to bring my surgical expertise, research acumen, and passion for community health to Ankara’s medical forefront, contributing to a future where every Turk has access to world-class eye care. I eagerly anticipate the opportunity to discuss how my vision aligns with Ankara’s mission at the intersection of compassion and clinical excellence.</w:t>
      </w:r>
    </w:p>
    <w:p>
      <w:pPr>
        <w:pStyle w:val="BodyText"/>
      </w:pPr>
      <w:r>
        <w:t xml:space="preserve">With profound respect for Turkey's medical heritage and forward-looking healthcare vision,</w:t>
      </w:r>
    </w:p>
    <w:p>
      <w:pPr>
        <w:pStyle w:val="BodyText"/>
      </w:pPr>
      <w:r>
        <w:t xml:space="preserve">[Your Full Name]</w:t>
      </w:r>
      <w:r>
        <w:br/>
      </w:r>
      <w:r>
        <w:t xml:space="preserve">Board-Certified Ophthalmologist</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Ophthalmologist Position in Ankara, Turkey</dc:title>
  <dc:creator/>
  <dc:language>en</dc:language>
  <cp:keywords/>
  <dcterms:created xsi:type="dcterms:W3CDTF">2026-07-21T07:19:23Z</dcterms:created>
  <dcterms:modified xsi:type="dcterms:W3CDTF">2026-07-21T07:19:23Z</dcterms:modified>
</cp:coreProperties>
</file>

<file path=docProps/custom.xml><?xml version="1.0" encoding="utf-8"?>
<Properties xmlns="http://schemas.openxmlformats.org/officeDocument/2006/custom-properties" xmlns:vt="http://schemas.openxmlformats.org/officeDocument/2006/docPropsVTypes"/>
</file>