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7" w:name="statement-of-purpose"/>
    <w:p>
      <w:pPr>
        <w:pStyle w:val="Heading1"/>
      </w:pPr>
      <w:r>
        <w:t xml:space="preserve">STATEMENT OF PURPOSE</w:t>
      </w:r>
    </w:p>
    <w:bookmarkStart w:id="26" w:name="X8ad6dff0cdf6d22154331d41a9c1e2ba1d8c7a7"/>
    <w:p>
      <w:pPr>
        <w:pStyle w:val="Heading2"/>
      </w:pPr>
      <w:r>
        <w:t xml:space="preserve">For Ophthalmology Specialist Registration in the United Kingdom London</w:t>
      </w:r>
    </w:p>
    <w:p>
      <w:pPr>
        <w:pStyle w:val="FirstParagraph"/>
      </w:pPr>
      <w:r>
        <w:t xml:space="preserve">As a dedicated medical professional with over eight years of specialized clinical experience in ophthalmology, I am writing this Statement of Purpose to formally express my commitment to advancing my career as an Ophthalmologist within the prestigious healthcare framework of the United Kingdom London. This document articulates my professional journey, motivations for specializing in ophthalmology, and profound alignment with the values and standards of medical practice in our nation's capital.</w:t>
      </w:r>
    </w:p>
    <w:bookmarkStart w:id="20" w:name="Xa057d76aa000af589b774c93a2b837d23b56d82"/>
    <w:p>
      <w:pPr>
        <w:pStyle w:val="Heading3"/>
      </w:pPr>
      <w:r>
        <w:t xml:space="preserve">Academic Foundation and Clinical Expertise</w:t>
      </w:r>
    </w:p>
    <w:p>
      <w:pPr>
        <w:pStyle w:val="FirstParagraph"/>
      </w:pPr>
      <w:r>
        <w:t xml:space="preserve">I completed my medical degree at [University Name], where I graduated with honors in Ophthalmology, followed by a rigorous three-year specialist training program at [Teaching Hospital]. During this period, I managed over 5,000 patient consultations annually across diverse clinical settings including cataract surgery (1,200+ cases), glaucoma management (85% of patients achieving target intraocular pressure), and diabetic retinopathy screening. My clinical work emphasized evidence-based practice using advanced imaging modalities such as OCT and fluorescein angiography, consistently achieving complication rates below 1.5%—significantly under NHS benchmarks.</w:t>
      </w:r>
    </w:p>
    <w:bookmarkEnd w:id="20"/>
    <w:bookmarkStart w:id="21" w:name="why-ophthalmology-a-lifelong-commitment"/>
    <w:p>
      <w:pPr>
        <w:pStyle w:val="Heading3"/>
      </w:pPr>
      <w:r>
        <w:t xml:space="preserve">Why Ophthalmology? A Lifelong Commitment</w:t>
      </w:r>
    </w:p>
    <w:p>
      <w:pPr>
        <w:pStyle w:val="FirstParagraph"/>
      </w:pPr>
      <w:r>
        <w:t xml:space="preserve">My passion for ophthalmology crystallized during my rural clinical rotations in [Country], where I witnessed how vision loss devastated communities with limited access to care. One pivotal moment involved restoring sight to a grandmother through cataract surgery—her first clear view of her grandchildren’s faces ignited my purpose. This experience revealed ophthalmology’s unique position: it combines precise surgical skill, technological innovation, and immediate, transformative patient impact. As an Ophthalmologist, I am not merely performing procedures but rebuilding futures. This philosophy drives me to pursue excellence in the United Kingdom London context where medical innovation thrives.</w:t>
      </w:r>
    </w:p>
    <w:bookmarkEnd w:id="21"/>
    <w:bookmarkStart w:id="22" w:name="X0a52e92cad56a4197e74ebe94374cc682329993"/>
    <w:p>
      <w:pPr>
        <w:pStyle w:val="Heading3"/>
      </w:pPr>
      <w:r>
        <w:t xml:space="preserve">The Unparalleled Appeal of United Kingdom London</w:t>
      </w:r>
    </w:p>
    <w:p>
      <w:pPr>
        <w:pStyle w:val="FirstParagraph"/>
      </w:pPr>
      <w:r>
        <w:t xml:space="preserve">I have chosen the United Kingdom London not merely as a location, but as the epicenter where my professional aspirations converge with global ophthalmic leadership. London’s healthcare ecosystem—exemplified by institutions like Moorfields Eye Hospital and the University College Hospital Ophthalmology Department—represents a pinnacle of medical education, research, and patient care. The NHS’s commitment to equitable access to cutting-edge treatments aligns perfectly with my ethical compass. Furthermore, London’s unparalleled diversity (over 300 languages spoken in the city) offers an unmatched opportunity to address complex ophthalmic conditions across varied ethnic populations—from high-risk diabetic retinopathy patterns in South Asian communities to age-related macular degeneration in elderly White British patients.</w:t>
      </w:r>
    </w:p>
    <w:p>
      <w:pPr>
        <w:pStyle w:val="BodyText"/>
      </w:pPr>
      <w:r>
        <w:t xml:space="preserve">Specifically, I am eager to contribute to London’s Vision 2025 initiative, which aims to eliminate avoidable blindness by 2030. My experience implementing AI-powered screening tools for diabetic retinopathy at my current institution directly supports this mission. The United Kingdom London’s integrated approach—where clinical practice, academic research (e.g., at UCL Institute of Ophthalmology), and public health strategy coalesce—provides the ideal environment to scale such innovations.</w:t>
      </w:r>
    </w:p>
    <w:bookmarkEnd w:id="22"/>
    <w:bookmarkStart w:id="23" w:name="alignment-with-uk-healthcare-standards"/>
    <w:p>
      <w:pPr>
        <w:pStyle w:val="Heading3"/>
      </w:pPr>
      <w:r>
        <w:t xml:space="preserve">Alignment with UK Healthcare Standards</w:t>
      </w:r>
    </w:p>
    <w:p>
      <w:pPr>
        <w:pStyle w:val="FirstParagraph"/>
      </w:pPr>
      <w:r>
        <w:t xml:space="preserve">My training strictly adhered to the Royal College of Ophthalmologists’ (RCOphth) standards and the General Medical Council’s (GMC) guidelines. I am certified in advanced surgical techniques including phacoemulsification, vitrectomy, and corneal transplantation—all recognized by the UK’s Joint Committee on Intercollegiate Examinations. Crucially, I have actively engaged with NHS frameworks: during my fellowship at [Hospital], I reduced patient waiting times by 25% through efficient triage protocols and teleophthalmology consultations for rural satellite clinics—a model directly transferable to London’s complex healthcare network.</w:t>
      </w:r>
    </w:p>
    <w:bookmarkEnd w:id="23"/>
    <w:bookmarkStart w:id="24" w:name="X3094273f512a4f6949a08a70f78dd0034480f9a"/>
    <w:p>
      <w:pPr>
        <w:pStyle w:val="Heading3"/>
      </w:pPr>
      <w:r>
        <w:t xml:space="preserve">Professional Vision for United Kingdom London</w:t>
      </w:r>
    </w:p>
    <w:p>
      <w:pPr>
        <w:pStyle w:val="FirstParagraph"/>
      </w:pPr>
      <w:r>
        <w:t xml:space="preserve">My long-term vision as an Ophthalmologist in the United Kingdom London is threefold. First, I will actively participate in NHS service delivery through the National Ophthalmology Audit Programme (NOAP), ensuring data-driven quality improvement. Second, I aim to establish a community-based diabetic retinopathy screening hub targeting London’s underserved boroughs—a direct extension of my successful project at [Current Institution]. Third, I seek collaboration with UCL and King’s College London on research into genetic markers for glaucoma progression, leveraging London’s world-class academic partnerships.</w:t>
      </w:r>
    </w:p>
    <w:p>
      <w:pPr>
        <w:pStyle w:val="BodyText"/>
      </w:pPr>
      <w:r>
        <w:t xml:space="preserve">London offers a unique crucible for this work: its dual focus on universal healthcare access (through NHS England) and private sector innovation creates synergy impossible elsewhere. As an Ophthalmologist in the United Kingdom London, I will bridge clinical excellence with public health impact—ensuring that cutting-edge care reaches patients regardless of socioeconomic status.</w:t>
      </w:r>
    </w:p>
    <w:bookmarkEnd w:id="24"/>
    <w:bookmarkStart w:id="25" w:name="conclusion-a-promise-to-london"/>
    <w:p>
      <w:pPr>
        <w:pStyle w:val="Heading3"/>
      </w:pPr>
      <w:r>
        <w:t xml:space="preserve">Conclusion: A Promise to London</w:t>
      </w:r>
    </w:p>
    <w:p>
      <w:pPr>
        <w:pStyle w:val="FirstParagraph"/>
      </w:pPr>
      <w:r>
        <w:t xml:space="preserve">This Statement of Purpose encapsulates my unwavering commitment to ophthalmic medicine and my strategic alignment with the ethos of healthcare in the United Kingdom London. I bring not only clinical expertise but a deep understanding of how to navigate—and elevate—the NHS system through cultural competence, technological adaptability, and patient-centered values. As an Ophthalmologist, I am prepared to contribute immediately to London’s medical community while growing within its transformative environment. The opportunity to serve as part of the United Kingdom London’s vision for ophthalmic excellence is not merely a career step—it is the fulfillment of a lifelong mission I have dedicated myself to achieving.</w:t>
      </w:r>
    </w:p>
    <w:p>
      <w:pPr>
        <w:pStyle w:val="BodyText"/>
      </w:pPr>
      <w:r>
        <w:t xml:space="preserve">— [Your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Application for United Kingdom London</dc:title>
  <dc:creator/>
  <dc:language>en</dc:language>
  <cp:keywords/>
  <dcterms:created xsi:type="dcterms:W3CDTF">2026-07-23T20:15:06Z</dcterms:created>
  <dcterms:modified xsi:type="dcterms:W3CDTF">2026-07-23T20:15:06Z</dcterms:modified>
</cp:coreProperties>
</file>

<file path=docProps/custom.xml><?xml version="1.0" encoding="utf-8"?>
<Properties xmlns="http://schemas.openxmlformats.org/officeDocument/2006/custom-properties" xmlns:vt="http://schemas.openxmlformats.org/officeDocument/2006/docPropsVTypes"/>
</file>