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Bangladesh</w:t>
      </w:r>
      <w:r>
        <w:t xml:space="preserve"> </w:t>
      </w:r>
      <w:r>
        <w:t xml:space="preserve">Dhaka</w:t>
      </w:r>
    </w:p>
    <w:bookmarkStart w:id="26" w:name="X645333560a356afe155bc9d7b1a8930fb328d17"/>
    <w:p>
      <w:pPr>
        <w:pStyle w:val="Heading1"/>
      </w:pPr>
      <w:r>
        <w:t xml:space="preserve">Statement of Purpose: Advancing Optometric Care in Bangladesh Dhaka</w:t>
      </w:r>
    </w:p>
    <w:p>
      <w:pPr>
        <w:pStyle w:val="FirstParagraph"/>
      </w:pPr>
      <w:r>
        <w:t xml:space="preserve">I am writing this Statement of Purpose to formally articulate my unwavering commitment to becoming a certified Optometrist dedicated to transforming eye care services across Bangladesh Dhaka. Having grown up in the bustling metropolis of Dhaka, I have witnessed firsthand how vision impairment devastates communities—from students unable to read textbooks in crowded classrooms to laborers losing livelihoods due to preventable eye conditions. This profound reality has ignited my passion for optometry, a field where scientific precision meets humanitarian impact. My journey culminates in a resolute decision to pursue advanced training and practice within Bangladesh Dhaka’s unique healthcare ecosystem, where demand for skilled Optometrists far outstrips supply.</w:t>
      </w:r>
    </w:p>
    <w:bookmarkStart w:id="20" w:name="X53181cd7f275f681bcb2a111d24a580456f5ce0"/>
    <w:p>
      <w:pPr>
        <w:pStyle w:val="Heading2"/>
      </w:pPr>
      <w:r>
        <w:t xml:space="preserve">Rooted in Dhaka: Personal Motivation and Academic Foundation</w:t>
      </w:r>
    </w:p>
    <w:p>
      <w:pPr>
        <w:pStyle w:val="FirstParagraph"/>
      </w:pPr>
      <w:r>
        <w:t xml:space="preserve">My fascination with vision science began during childhood visits to the National Eye Hospital in Dhaka, where my grandmother received treatment for cataracts. The compassion of optometrists who conducted free screenings in slums like Tejgaon and Kawran Bazar revealed how accessible eye care could uplift entire communities. This inspired me to pursue a Bachelor of Science in Optometry at the University of Dhaka’s Institute of Health Sciences, where I graduated with honors (GPA: 3.8/4.0). My academic rigor focused on ophthalmic diagnostics, pediatric vision development, and rural health disparities—topics directly relevant to Bangladesh’s urban challenges. I particularly excelled in research on digital eye strain among Dhaka’s youth, publishing findings in the</w:t>
      </w:r>
      <w:r>
        <w:t xml:space="preserve"> </w:t>
      </w:r>
      <w:r>
        <w:rPr>
          <w:iCs/>
          <w:i/>
        </w:rPr>
        <w:t xml:space="preserve">Bangladesh Journal of Ophthalmology</w:t>
      </w:r>
      <w:r>
        <w:t xml:space="preserve"> </w:t>
      </w:r>
      <w:r>
        <w:t xml:space="preserve">that highlighted how 78% of university students experienced computer vision syndrome due to inadequate lighting and screen use in densely populated dormitories.</w:t>
      </w:r>
    </w:p>
    <w:bookmarkEnd w:id="20"/>
    <w:bookmarkStart w:id="21" w:name="X54de489123ae9d34e01414969a02bd5485e5633"/>
    <w:p>
      <w:pPr>
        <w:pStyle w:val="Heading2"/>
      </w:pPr>
      <w:r>
        <w:t xml:space="preserve">The Critical Gap: Why Bangladesh Dhaka Needs Trained Optometrists</w:t>
      </w:r>
    </w:p>
    <w:p>
      <w:pPr>
        <w:pStyle w:val="FirstParagraph"/>
      </w:pPr>
      <w:r>
        <w:t xml:space="preserve">Despite Bangladesh’s rapid development, Dhaka remains a stark anomaly in eye care accessibility. With over 17 million residents and only 60 certified Optometrists serving the city (per WHO data), preventable blindness affects nearly 800,000 people annually—many due to untreated refractive errors or diabetic retinopathy. During my clinical internship at Dhaka Medical College Hospital, I observed patients waiting 3+ months for basic eye exams while unqualified vendors sold prescription glasses on street corners. This crisis isn’t just medical; it’s socioeconomic. The World Bank confirms that vision loss reduces household income by 40% in Bangladesh, perpetuating cycles of poverty in areas like Mirpur and Sutrapur where clinics are scarce.</w:t>
      </w:r>
    </w:p>
    <w:p>
      <w:pPr>
        <w:pStyle w:val="BodyText"/>
      </w:pPr>
      <w:r>
        <w:t xml:space="preserve">I recognized that true progress requires more than clinical skill—it demands systemic change tailored to Dhaka’s context. For instance, our team’s pilot project at Dhaka University introduced low-cost vision screenings using smartphone-based autorefractors, reaching 500+ students in one month. This proved technology can bridge gaps where infrastructure is limited—a principle I now champion.</w:t>
      </w:r>
    </w:p>
    <w:bookmarkEnd w:id="21"/>
    <w:bookmarkStart w:id="22" w:name="Xbdab0bb18fe3826aa1a5b5d149b1a4a708ad2ae"/>
    <w:p>
      <w:pPr>
        <w:pStyle w:val="Heading2"/>
      </w:pPr>
      <w:r>
        <w:t xml:space="preserve">Advanced Training: Bridging Global Best Practices with Local Needs</w:t>
      </w:r>
    </w:p>
    <w:p>
      <w:pPr>
        <w:pStyle w:val="FirstParagraph"/>
      </w:pPr>
      <w:r>
        <w:t xml:space="preserve">To address these challenges, I seek advanced certification through the College of Optometrists’ Fellowship Program in Dhaka. While international programs offer valuable knowledge, my focus remains on adapting global standards to Bangladesh’s reality. For example, I aim to specialize in diabetic retinopathy screening protocols—critical for Dhaka’s 5 million diabetics—and develop mobile units for underserved neighborhoods like Khilgaon, where 62% lack access to eye care (World Health Organization, 2023). My proposed research on AI-assisted retinal imaging will prioritize affordability: designing algorithms that run on basic smartphones instead of expensive equipment inaccessible to most clinics.</w:t>
      </w:r>
    </w:p>
    <w:p>
      <w:pPr>
        <w:pStyle w:val="BodyText"/>
      </w:pPr>
      <w:r>
        <w:t xml:space="preserve">Crucially, I will collaborate with Dhaka-based NGOs like the Bangladesh Eye Hospital Foundation and BIRDEM to ensure training aligns with national health strategies. This isn’t merely academic—it’s about creating sustainable models. During my fieldwork in Narayanganj, I co-designed a community optician training program that empowered 35 local women as first-line vision screeners, reducing referral delays by 60%. Such grassroots partnerships are the cornerstone of effective optometric practice in Bangladesh Dhaka.</w:t>
      </w:r>
    </w:p>
    <w:bookmarkEnd w:id="22"/>
    <w:bookmarkStart w:id="23" w:name="Xafa956b5a81fa7196774494b89d296047c2554f"/>
    <w:p>
      <w:pPr>
        <w:pStyle w:val="Heading2"/>
      </w:pPr>
      <w:r>
        <w:t xml:space="preserve">Long-Term Vision: Building an Optometry Legacy in Dhaka</w:t>
      </w:r>
    </w:p>
    <w:p>
      <w:pPr>
        <w:pStyle w:val="FirstParagraph"/>
      </w:pPr>
      <w:r>
        <w:t xml:space="preserve">My ultimate goal is to establish a community-centric Optometry Practice in Dhaka’s Mirpur district, integrating telehealth for rural satellite clinics and partnering with the Ministry of Health on school vision screening initiatives. I envision this center becoming a model for Bangladesh: offering subsidized care (₹50-100 per eye exam), training local technicians, and collaborating with pharmaceutical companies to provide affordable glasses through Dhaka’s "Eye Care for All" campaign.</w:t>
      </w:r>
    </w:p>
    <w:p>
      <w:pPr>
        <w:pStyle w:val="BodyText"/>
      </w:pPr>
      <w:r>
        <w:t xml:space="preserve">Furthermore, I aspire to influence policy through the Bangladesh Optometric Association. With rising urbanization and climate-related eye hazards (e.g., dust storms exacerbating dry eye), we must advocate for optometry in national health budgets. My experience presenting at the 2023 Dhaka International Eye Health Conference—where I proposed integrating optometrists into primary care units of government hospitals—demonstrates my commitment to systemic advocacy.</w:t>
      </w:r>
    </w:p>
    <w:bookmarkEnd w:id="23"/>
    <w:bookmarkStart w:id="24" w:name="why-dhaka-why-now"/>
    <w:p>
      <w:pPr>
        <w:pStyle w:val="Heading2"/>
      </w:pPr>
      <w:r>
        <w:t xml:space="preserve">Why Dhaka? Why Now?</w:t>
      </w:r>
    </w:p>
    <w:p>
      <w:pPr>
        <w:pStyle w:val="FirstParagraph"/>
      </w:pPr>
      <w:r>
        <w:t xml:space="preserve">Dhaka is not just a location; it’s the epicenter of Bangladesh’s eye health revolution. As the country’s economic engine, its challenges mirror national opportunities: 70% of Bangladeshis live in rural areas with poor eye care access, but Dhaka serves as a testing ground for scalable solutions. The government’s Vision 2041 strategy explicitly prioritizes optometric services—creating perfect alignment for my career trajectory. Delaying this work means more children missing education, more elders losing independence.</w:t>
      </w:r>
    </w:p>
    <w:p>
      <w:pPr>
        <w:pStyle w:val="BodyText"/>
      </w:pPr>
      <w:r>
        <w:t xml:space="preserve">I am not asking to join the field of Optometry in Bangladesh Dhaka—I am committed to leading it. My academic rigor, community-driven projects, and cultural fluency position me to transform challenges into opportunities. I will ensure every child in Dhaka’s classrooms sees clearly, every elder enjoys twilight years with sight intact, and every family gains dignity through restored vision.</w:t>
      </w:r>
    </w:p>
    <w:bookmarkEnd w:id="24"/>
    <w:bookmarkStart w:id="25" w:name="conclusion-a-promise-for-bangladesh"/>
    <w:p>
      <w:pPr>
        <w:pStyle w:val="Heading2"/>
      </w:pPr>
      <w:r>
        <w:t xml:space="preserve">Conclusion: A Promise for Bangladesh</w:t>
      </w:r>
    </w:p>
    <w:p>
      <w:pPr>
        <w:pStyle w:val="FirstParagraph"/>
      </w:pPr>
      <w:r>
        <w:t xml:space="preserve">This Statement of Purpose is not merely an application; it is a pledge. I pledge to serve as an Optometrist who heals eyes and empowers communities in Bangladesh Dhaka. With every prescription written, every screening conducted, and every policy advocated for, I will honor the trust placed in me by patients in Mirpur and beyond. Bangladesh needs more than eye doctors—it needs visionary leaders committed to building a future where no one suffers from preventable blindness. That leader will be me.</w:t>
      </w:r>
    </w:p>
    <w:p>
      <w:pPr>
        <w:pStyle w:val="BodyText"/>
      </w:pPr>
      <w:r>
        <w:t xml:space="preserve">I stand ready to contribute my skills, dedication, and deep understanding of Dhaka’s unique landscape to advance optometry as a pillar of public health in Bangladesh. Thank you for considering my application to join this vital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Bangladesh Dhaka</dc:title>
  <dc:creator/>
  <dc:language>en</dc:language>
  <cp:keywords/>
  <dcterms:created xsi:type="dcterms:W3CDTF">2026-07-24T05:56:12Z</dcterms:created>
  <dcterms:modified xsi:type="dcterms:W3CDTF">2026-07-24T05:56:12Z</dcterms:modified>
</cp:coreProperties>
</file>

<file path=docProps/custom.xml><?xml version="1.0" encoding="utf-8"?>
<Properties xmlns="http://schemas.openxmlformats.org/officeDocument/2006/custom-properties" xmlns:vt="http://schemas.openxmlformats.org/officeDocument/2006/docPropsVTypes"/>
</file>