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6" w:name="Xb6645cf94c9cf3f632bb625c210964e5c2be329"/>
    <w:p>
      <w:pPr>
        <w:pStyle w:val="Heading1"/>
      </w:pPr>
      <w:r>
        <w:t xml:space="preserve">Statement of Purpose: Pursuing Optometry Excellence in the Philippines Manila Context</w:t>
      </w:r>
    </w:p>
    <w:p>
      <w:pPr>
        <w:pStyle w:val="FirstParagraph"/>
      </w:pPr>
      <w:r>
        <w:t xml:space="preserve">As I prepare to embark on a transformative journey toward becoming a licensed optometrist, I submit this Statement of Purpose to express my unwavering commitment to advancing eye care services within the vibrant healthcare landscape of the Philippines Manila. This document encapsulates my academic foundation, professional aspirations, and deep-seated motivation to address the critical ocular health needs of Filipino communities through evidence-based optometric practice rooted in cultural sensitivity and technological innovation.</w:t>
      </w:r>
    </w:p>
    <w:bookmarkStart w:id="20" w:name="Xa37590395aceed45f7a2f32e5c405d597b89e61"/>
    <w:p>
      <w:pPr>
        <w:pStyle w:val="Heading2"/>
      </w:pPr>
      <w:r>
        <w:t xml:space="preserve">Academic Foundation and Professional Awakening</w:t>
      </w:r>
    </w:p>
    <w:p>
      <w:pPr>
        <w:pStyle w:val="FirstParagraph"/>
      </w:pPr>
      <w:r>
        <w:t xml:space="preserve">My fascination with visual science began during my undergraduate studies in Biological Sciences at the University of California, Los Angeles. A pivotal moment occurred when I volunteered at a mobile eye clinic serving impoverished communities near Manila's Tondo district—a program organized by the Philippine Optometric Association (POA) through international partnerships. Witnessing how basic vision screenings prevented childhood educational barriers and reduced diabetic retinopathy complications profoundly reshaped my career trajectory. This experience crystallized my understanding that optometry transcends clinical practice—it is a powerful public health intervention where early detection directly impacts socioeconomic mobility in resource-limited settings.</w:t>
      </w:r>
    </w:p>
    <w:p>
      <w:pPr>
        <w:pStyle w:val="BodyText"/>
      </w:pPr>
      <w:r>
        <w:t xml:space="preserve">Subsequent research at UCLA's Vision Science Lab focused on refractive error epidemiology among Southeast Asian populations, revealing alarming statistics: approximately 24% of Filipinos suffer from uncorrected refractive errors, with Manila's urban poor facing 3x higher barriers to care than metro residents. This data fueled my academic specialization in community optometry models, culminating in a published study on tele-ophthalmology feasibility for rural Philippine barangays—a finding I believe holds immense potential for Manila's densely populated districts like Quezon City and Sampaloc.</w:t>
      </w:r>
    </w:p>
    <w:bookmarkEnd w:id="20"/>
    <w:bookmarkStart w:id="21" w:name="why-optometry-why-the-philippines-manila"/>
    <w:p>
      <w:pPr>
        <w:pStyle w:val="Heading2"/>
      </w:pPr>
      <w:r>
        <w:t xml:space="preserve">Why Optometry? Why the Philippines Manila?</w:t>
      </w:r>
    </w:p>
    <w:p>
      <w:pPr>
        <w:pStyle w:val="FirstParagraph"/>
      </w:pPr>
      <w:r>
        <w:t xml:space="preserve">I choose optometry as my professional path because it uniquely bridges scientific rigor with compassionate community engagement. In the Philippines Manila context, this discipline is not merely a career—it's a national imperative. With an estimated 15 million Filipinos living with vision impairment (World Health Organization, 2023), and only 1 optometrist per 50,000 people in urban centers (vs. WHO's recommended ratio of 1:4,578), the demand for trained professionals has never been greater. Manila's status as Southeast Asia's largest healthcare hub—with world-class institutions like the University of Santo Tomas College of Optometry and St. Luke's Medical Center—offers an unparalleled ecosystem to develop specialized expertise in managing high-volume urban eye care challenges.</w:t>
      </w:r>
    </w:p>
    <w:p>
      <w:pPr>
        <w:pStyle w:val="BodyText"/>
      </w:pPr>
      <w:r>
        <w:t xml:space="preserve">Crucially, I am drawn to Manila specifically for its unique convergence of medical infrastructure and cultural dynamism. The city’s diverse patient population—from street vendors in Divisoria to corporate professionals in Makati—demands optometrists who understand socioeconomic factors influencing treatment adherence. As a future practitioner, I aim to integrate culturally competent care models that respect traditional Filipino health beliefs while promoting evidence-based interventions, such as incorporating local terms like "lumang mata" (old eyes) into patient education materials for better engagement.</w:t>
      </w:r>
    </w:p>
    <w:bookmarkEnd w:id="21"/>
    <w:bookmarkStart w:id="22" w:name="X1301cb15b975d14e03c4e92c7c69136450e950d"/>
    <w:p>
      <w:pPr>
        <w:pStyle w:val="Heading2"/>
      </w:pPr>
      <w:r>
        <w:t xml:space="preserve">Professional Vision: Contributing to Manila's Optometric Future</w:t>
      </w:r>
    </w:p>
    <w:p>
      <w:pPr>
        <w:pStyle w:val="FirstParagraph"/>
      </w:pPr>
      <w:r>
        <w:t xml:space="preserve">My short-term objective is to complete the Doctor of Optometry program at the University of the Philippines College of Optometry in Quezon City, with emphasis on pediatric vision therapy and diabetic eye care—two priority areas identified by Manila's Department of Health for 2024-2028. I plan to partner with institutions like the Philippine Eye Research Institute (PERI) to develop mobile screening units targeting Manila's informal settlements, leveraging my background in public health data analysis to optimize resource allocation.</w:t>
      </w:r>
    </w:p>
    <w:p>
      <w:pPr>
        <w:pStyle w:val="BodyText"/>
      </w:pPr>
      <w:r>
        <w:t xml:space="preserve">Long-term, I envision establishing a community-based optometric clinic in Metro Manila that merges clinical excellence with social enterprise. Drawing inspiration from the POA’s "Vision for All" initiative, my practice would offer sliding-scale fees, free vision screenings during Barangay Health Weeks, and school partnerships to implement early detection programs. Crucially, I aim to address the critical shortage of optometrists in Manila's underserved communities by training local health workers as vision care liaisons—creating a sustainable model that expands access without overburdening our already strained healthcare system.</w:t>
      </w:r>
    </w:p>
    <w:bookmarkEnd w:id="22"/>
    <w:bookmarkStart w:id="23" w:name="Xa9b5f31aa2815e88bc7b013b14c50c5b62ab95d"/>
    <w:p>
      <w:pPr>
        <w:pStyle w:val="Heading2"/>
      </w:pPr>
      <w:r>
        <w:t xml:space="preserve">Alignment with Philippine Healthcare Priorities</w:t>
      </w:r>
    </w:p>
    <w:p>
      <w:pPr>
        <w:pStyle w:val="FirstParagraph"/>
      </w:pPr>
      <w:r>
        <w:t xml:space="preserve">I recognize that the Philippines' Universal Health Care Act (Republic Act No. 11223) places eye care as a priority service, yet implementation gaps persist in urban centers due to maldistribution of professionals. My career plan directly supports this national goal by focusing on Manila's high-need zones while adhering to Philippine regulatory standards through active POA membership and compliance with the Professional Regulation Commission’s (PRC) Optometry Board requirements. I am particularly inspired by Dr. Maria Lourdes Dumlao's pioneering work at Manila Eye Hospital, which demonstrates how optometric innovation can transform urban eye care delivery.</w:t>
      </w:r>
    </w:p>
    <w:p>
      <w:pPr>
        <w:pStyle w:val="BodyText"/>
      </w:pPr>
      <w:r>
        <w:t xml:space="preserve">Furthermore, my proposed research on AI-assisted refractive error screening for low-literacy populations aligns with the Department of Science and Technology’s (DOST) Digital Health Strategy. I have already connected with DOST's National Telehealth Program to explore integrating portable retinal scanners into Manila’s barangay health centers—a project I intend to develop during my graduate studies.</w:t>
      </w:r>
    </w:p>
    <w:bookmarkEnd w:id="23"/>
    <w:bookmarkStart w:id="24" w:name="Xd53f8a1c3b488b02453c3daae19f8565a909faf"/>
    <w:p>
      <w:pPr>
        <w:pStyle w:val="Heading2"/>
      </w:pPr>
      <w:r>
        <w:t xml:space="preserve">Personal Commitment and Cultural Integration</w:t>
      </w:r>
    </w:p>
    <w:p>
      <w:pPr>
        <w:pStyle w:val="FirstParagraph"/>
      </w:pPr>
      <w:r>
        <w:t xml:space="preserve">Beyond technical skills, I bring a deep respect for Filipino culture essential for ethical optometric practice. Having learned Tagalog through immersion in Manila’s community programs and understanding the concept of "bayanihan" (community cooperation), I am prepared to engage with patients as partners rather than recipients. My volunteer work at the Philippine General Hospital's vision clinic taught me that trust is built through consistent presence—whether explaining eye drops using local analogies or adapting appointment systems for market vendors' schedules.</w:t>
      </w:r>
    </w:p>
    <w:p>
      <w:pPr>
        <w:pStyle w:val="BodyText"/>
      </w:pPr>
      <w:r>
        <w:t xml:space="preserve">I recognize that becoming an effective optometrist in Manila requires more than clinical knowledge; it demands humility to learn from Filipino elders about traditional remedies while providing scientifically sound alternatives. My goal is to embody this balance—honoring cultural wisdom while advancing evidence-based care, ensuring each patient receives treatment that respects their identity and circumstances.</w:t>
      </w:r>
    </w:p>
    <w:bookmarkEnd w:id="24"/>
    <w:bookmarkStart w:id="25" w:name="X955d3ca1b06f45627e1156901022513bf83e5ea"/>
    <w:p>
      <w:pPr>
        <w:pStyle w:val="Heading2"/>
      </w:pPr>
      <w:r>
        <w:t xml:space="preserve">Conclusion: A Lifelong Promise to Manila's Vision</w:t>
      </w:r>
    </w:p>
    <w:p>
      <w:pPr>
        <w:pStyle w:val="FirstParagraph"/>
      </w:pPr>
      <w:r>
        <w:t xml:space="preserve">This Statement of Purpose reflects my unshakeable dedication to becoming a transformative optometrist serving the people of Philippines Manila. The city’s energy, challenges, and humanity have become my professional compass. I seek not merely licensure but an opportunity to contribute meaningfully to the nation’s vision health agenda—where every child in Tondo sees their future clearly, where every senior in Quiapo accesses care without financial despair, and where optometry is recognized as a cornerstone of holistic Philippine healthcare. I am ready to bring my academic rigor, cross-cultural adaptability, and relentless commitment to this vital mission. The journey begins with this Statement of Purpose—and continues through every eye exam administered in the heart of Manila.</w:t>
      </w:r>
    </w:p>
    <w:p>
      <w:pPr>
        <w:pStyle w:val="BodyText"/>
      </w:pPr>
      <w:r>
        <w:t xml:space="preserve">As I conclude, I reaffirm that my aspiration is not just to practice optometry in Manila but to help shape its future as a beacon of accessible, compassionate vision care for all Filipinos. The privilege to serve within this community—where science and compassion intertwine—fuels my resolve every 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Philippines Manila</dc:title>
  <dc:creator/>
  <dc:language>en</dc:language>
  <cp:keywords/>
  <dcterms:created xsi:type="dcterms:W3CDTF">2026-07-21T16:48:49Z</dcterms:created>
  <dcterms:modified xsi:type="dcterms:W3CDTF">2026-07-21T16:48:49Z</dcterms:modified>
</cp:coreProperties>
</file>

<file path=docProps/custom.xml><?xml version="1.0" encoding="utf-8"?>
<Properties xmlns="http://schemas.openxmlformats.org/officeDocument/2006/custom-properties" xmlns:vt="http://schemas.openxmlformats.org/officeDocument/2006/docPropsVTypes"/>
</file>