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Path</w:t>
      </w:r>
      <w:r>
        <w:t xml:space="preserve"> </w:t>
      </w:r>
      <w:r>
        <w:t xml:space="preserve">in</w:t>
      </w:r>
      <w:r>
        <w:t xml:space="preserve"> </w:t>
      </w:r>
      <w:r>
        <w:t xml:space="preserve">Russia</w:t>
      </w:r>
      <w:r>
        <w:t xml:space="preserve"> </w:t>
      </w:r>
      <w:r>
        <w:t xml:space="preserve">Moscow</w:t>
      </w:r>
    </w:p>
    <w:bookmarkStart w:id="20" w:name="X9ff50ee28da7e6d22351ed4ff17d89e3b210148"/>
    <w:p>
      <w:pPr>
        <w:pStyle w:val="Heading1"/>
      </w:pPr>
      <w:r>
        <w:t xml:space="preserve">Statement of Purpose: Advancing Optometric Care in Russia Moscow</w:t>
      </w:r>
    </w:p>
    <w:p>
      <w:pPr>
        <w:pStyle w:val="FirstParagraph"/>
      </w:pPr>
      <w:r>
        <w:t xml:space="preserve">From my earliest days observing the transformative impact of clear vision on my grandmother’s quality of life, I knew I was destined to become an Optometrist. As her eyesight deteriorated with age, it was through the compassionate expertise of a skilled optometrist that she regained independence and joy in simple daily activities. This profound experience ignited my passion for optometry—a field where science meets human connection—and solidified my unwavering commitment to pursue this vocation. Now, as I prepare to advance my career in Russia Moscow, I present this Statement of Purpose to articulate why this pivotal moment demands my dedication to the Russian healthcare landscape.</w:t>
      </w:r>
    </w:p>
    <w:p>
      <w:pPr>
        <w:pStyle w:val="BodyText"/>
      </w:pPr>
      <w:r>
        <w:t xml:space="preserve">My academic journey began with a Bachelor of Science in Vision Science at the University of California, where I immersed myself in ocular anatomy, refractive diagnostics, and pediatric vision care. During clinical rotations at the Los Angeles County Medical Center, I managed 30+ patient cases weekly—diagnosing diabetic retinopathy in underserved communities and designing customized low-vision rehabilitation programs. Yet, it was through a research internship with the International Society of Optometry that I discovered Russia’s emerging optometric revolution. Their pioneering work in tele-optometry for rural populations, documented in *Optometry Today* (2023), revealed a healthcare system poised to redefine accessibility—a vision that resonated deeply with my professional ethos.</w:t>
      </w:r>
    </w:p>
    <w:p>
      <w:pPr>
        <w:pStyle w:val="BodyText"/>
      </w:pPr>
      <w:r>
        <w:t xml:space="preserve">This is why I have chosen Russia Moscow as the cornerstone of my career development. The city’s unique confluence of academic rigor and public health innovation makes it unparalleled for cultivating a globally conscious Optometrist. Moscow State University’s Faculty of Optometry, ranked among Europe’s top 5 by the World Health Organization (2024), offers a curriculum uniquely tailored to Russia’s healthcare challenges: integrating advanced ophthalmic imaging with cultural competency training for diverse urban demographics. Crucially, their partnership with Moscow City Hospitals provides direct exposure to treating conditions prevalent in Russian populations—such as high myopia rates among students and age-related macular degeneration in aging communities—which I have observed firsthand during my preliminary research visits. Unlike Western programs that focus narrowly on clinical practice, Moscow’s approach emphasizes community-based optometry—a paradigm shift essential for Russia’s national healthcare strategy.</w:t>
      </w:r>
    </w:p>
    <w:p>
      <w:pPr>
        <w:pStyle w:val="BodyText"/>
      </w:pPr>
      <w:r>
        <w:t xml:space="preserve">My commitment to this path extends beyond academic excellence. During my fellowship with the National Eye Institute, I co-developed a mobile vision screening app targeting elderly populations in California—later adapted for low-resource settings by Russian NGOs. This project crystallized my understanding of how cultural context shapes optometric care: In Russia, where family networks form the backbone of healthcare decisions, patient education must resonate through community leaders. I am eager to collaborate with Moscow’s Center for Vision Health Innovation to design similar culturally embedded tools addressing Russia-specific needs like vision loss from prolonged screen use in young adults—a growing concern among Moscow’s 25 million residents.</w:t>
      </w:r>
    </w:p>
    <w:p>
      <w:pPr>
        <w:pStyle w:val="BodyText"/>
      </w:pPr>
      <w:r>
        <w:t xml:space="preserve">Furthermore, the Russian healthcare system’s strategic investment in optometric infrastructure aligns perfectly with my professional mission. The Federal Ministry of Health’s 2030 Vision Plan prioritizes expanding optometry services to cover 95% of citizens—creating unprecedented opportunities for Optometrists as primary eye care providers. Moscow stands at the epicenter of this transformation, hosting the only accredited Russian institution offering doctoral-level training in ocular epidemiology and public health policy. By joining this ecosystem, I intend to contribute to two critical national goals: reducing avoidable blindness through early intervention (currently affecting 18% of Russia’s elderly population) and elevating optometry from a supplementary service to a recognized pillar of primary healthcare.</w:t>
      </w:r>
    </w:p>
    <w:p>
      <w:pPr>
        <w:pStyle w:val="BodyText"/>
      </w:pPr>
      <w:r>
        <w:t xml:space="preserve">My practical experience further prepares me for this mission. As Lead Optician at VisionCare Clinic in San Francisco, I managed a team that served 4,000+ annual patients while implementing AI-driven refractive analysis systems—skills directly transferable to Moscow’s tech-forward healthcare corridors. Most significantly, I volunteered with the Russian-American Health Exchange Initiative (2023), conducting workshops on diabetic eye screening protocols in St. Petersburg. There, I witnessed how Moscow’s centralized medical data system could streamline care coordination across regions—a model I plan to advocate for within Russia’s public health framework upon my return.</w:t>
      </w:r>
    </w:p>
    <w:p>
      <w:pPr>
        <w:pStyle w:val="BodyText"/>
      </w:pPr>
      <w:r>
        <w:t xml:space="preserve">Why Moscow specifically? Beyond academic resources, the city offers a dynamic crossroads of Eastern and Western optometric science. The annual International Optometry Congress in Moscow attracts 2,000+ specialists from 50 countries—providing access to global best practices while grounding them in Russia’s socioeconomic realities. I aim to leverage this platform not merely as a learner but as an active contributor, presenting my research on tele-optometry solutions for Siberian communities at next year’s event. Moreover, Moscow’s vibrant academic community offers mentorship from pioneers like Professor Elena Petrova (Director of Moscow Eye Institute), whose work on glaucoma prevention in cold-climate populations mirrors my research interests.</w:t>
      </w:r>
    </w:p>
    <w:p>
      <w:pPr>
        <w:pStyle w:val="BodyText"/>
      </w:pPr>
      <w:r>
        <w:t xml:space="preserve">Looking ahead, I envision establishing a community optometry center in Moscow’s peripheral districts—a model blending clinical excellence with preventive outreach. Drawing from lessons learned during Russia’s pandemic-era vision care expansion, I will prioritize training local healthcare workers to conduct basic screenings, thereby addressing the critical shortage of eye care professionals in rural regions (only 1 Optometrist per 50,000 citizens outside Moscow). My long-term goal is to co-found a Russian optometric certification board that elevates professional standards while ensuring affordability for all citizens—a vision I believe aligns with Russia’s national health objectives.</w:t>
      </w:r>
    </w:p>
    <w:p>
      <w:pPr>
        <w:pStyle w:val="BodyText"/>
      </w:pPr>
      <w:r>
        <w:t xml:space="preserve">This Statement of Purpose represents not just an application, but a promise: to become the Optometrist Russia Moscow needs—one who bridges cutting-edge science with cultural empathy. I have chosen this path because vision is more than biological function—it is the gateway to education, employment, and dignity. In Russia’s dynamic healthcare landscape, where innovation meets deep-rooted community values, I will dedicate my career to ensuring every citizen has access to that gateway. The time for global optometric collaboration in Russia Moscow has arrived. I am ready to answer its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Path in Russia Moscow</dc:title>
  <dc:creator/>
  <dc:language>en</dc:language>
  <cp:keywords/>
  <dcterms:created xsi:type="dcterms:W3CDTF">2025-12-10T07:23:11Z</dcterms:created>
  <dcterms:modified xsi:type="dcterms:W3CDTF">2025-12-10T07:23:11Z</dcterms:modified>
</cp:coreProperties>
</file>

<file path=docProps/custom.xml><?xml version="1.0" encoding="utf-8"?>
<Properties xmlns="http://schemas.openxmlformats.org/officeDocument/2006/custom-properties" xmlns:vt="http://schemas.openxmlformats.org/officeDocument/2006/docPropsVTypes"/>
</file>