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Career</w:t>
      </w:r>
      <w:r>
        <w:t xml:space="preserve"> </w:t>
      </w:r>
      <w:r>
        <w:t xml:space="preserve">in</w:t>
      </w:r>
      <w:r>
        <w:t xml:space="preserve"> </w:t>
      </w:r>
      <w:r>
        <w:t xml:space="preserve">South</w:t>
      </w:r>
      <w:r>
        <w:t xml:space="preserve"> </w:t>
      </w:r>
      <w:r>
        <w:t xml:space="preserve">Korea</w:t>
      </w:r>
      <w:r>
        <w:t xml:space="preserve"> </w:t>
      </w:r>
      <w:r>
        <w:t xml:space="preserve">Seoul</w:t>
      </w:r>
    </w:p>
    <w:bookmarkStart w:id="25" w:name="X7eedda35c8c69db12da75adc4ea0a76a73667e9"/>
    <w:p>
      <w:pPr>
        <w:pStyle w:val="Heading1"/>
      </w:pPr>
      <w:r>
        <w:t xml:space="preserve">Statement of Purpose: Advancing Optometric Care in South Korea's Capital City</w:t>
      </w:r>
    </w:p>
    <w:p>
      <w:pPr>
        <w:pStyle w:val="FirstParagraph"/>
      </w:pPr>
      <w:r>
        <w:t xml:space="preserve">As I prepare to submit this Statement of Purpose, I stand at a pivotal moment in my professional journey. My unwavering commitment to becoming an Optometrist has culminated in a singular aspiration: to serve the growing eye care needs of South Korea Seoul’s diverse population through advanced clinical practice and community health initiatives. This document outlines my academic foundation, professional motivations, and concrete plans for contributing to Seoul’s healthcare ecosystem as a licensed optometric practitioner.</w:t>
      </w:r>
    </w:p>
    <w:bookmarkStart w:id="20" w:name="Xe9d8e6a10861a326ede7a2665c336968a1ccba5"/>
    <w:p>
      <w:pPr>
        <w:pStyle w:val="Heading2"/>
      </w:pPr>
      <w:r>
        <w:t xml:space="preserve">Academic Foundation and Clinical Experience</w:t>
      </w:r>
    </w:p>
    <w:p>
      <w:pPr>
        <w:pStyle w:val="FirstParagraph"/>
      </w:pPr>
      <w:r>
        <w:t xml:space="preserve">My academic journey began with a Bachelor of Science in Vision Science at the University of California, where I conducted research on age-related macular degeneration in elderly populations. This work crystallized my understanding that early detection and management—not just correction—are pivotal to preserving vision. During my Doctor of Optometry program at the Pennsylvania College of Optometry, I completed 1,200 clinical hours across urban and rural settings, mastering advanced diagnostics including OCT imaging, corneal topography, and pediatric refractive assessments. Notably, I spearheaded a student-led mobile eye clinic in underserved Philadelphia neighborhoods—a project that mirrored Seoul’s own challenges with accessible vision care for its aging demographics.</w:t>
      </w:r>
    </w:p>
    <w:bookmarkEnd w:id="20"/>
    <w:bookmarkStart w:id="21" w:name="X2c096c325923f75b47893699717a2ade0d2fe71"/>
    <w:p>
      <w:pPr>
        <w:pStyle w:val="Heading2"/>
      </w:pPr>
      <w:r>
        <w:t xml:space="preserve">Why South Korea Seoul? Strategic Alignment of Expertise and Need</w:t>
      </w:r>
    </w:p>
    <w:p>
      <w:pPr>
        <w:pStyle w:val="FirstParagraph"/>
      </w:pPr>
      <w:r>
        <w:t xml:space="preserve">South Korea stands as a global leader in medical technology and healthcare innovation, yet faces unique eye health challenges amplified by urban density and demographic shifts. With Seoul housing over 10 million residents—nearly 20% aged 65+—the demand for specialized optometric services is escalating exponentially. My research reveals that Seoul’s current optometrist-to-population ratio (1:4,800) lags behind the OECD average (1:3,200), creating critical gaps in cataract screening, diabetic retinopathy monitoring, and myopia management for children. This isn’t merely a statistical concern; it’s a public health imperative I am prepared to address.</w:t>
      </w:r>
    </w:p>
    <w:p>
      <w:pPr>
        <w:pStyle w:val="BodyText"/>
      </w:pPr>
      <w:r>
        <w:t xml:space="preserve">What draws me specifically to Seoul is its fusion of cutting-edge medical infrastructure and cultural emphasis on holistic well-being. Institutions like the Seoul National University Bundang Hospital pioneer AI-driven eye diagnostics, while Korea's National Health Insurance System prioritizes preventive care—aligning perfectly with my clinical philosophy. Unlike generic optometry models elsewhere, Seoul’s healthcare landscape demands practitioners who understand both technological sophistication and Korean cultural contexts of health-seeking behavior.</w:t>
      </w:r>
    </w:p>
    <w:bookmarkEnd w:id="21"/>
    <w:bookmarkStart w:id="22" w:name="X8ad6ea5a7d748b110de48920949a7e9f1ac7f4e"/>
    <w:p>
      <w:pPr>
        <w:pStyle w:val="Heading2"/>
      </w:pPr>
      <w:r>
        <w:t xml:space="preserve">Professional Goals in South Korea's Optometric Ecosystem</w:t>
      </w:r>
    </w:p>
    <w:p>
      <w:pPr>
        <w:pStyle w:val="FirstParagraph"/>
      </w:pPr>
      <w:r>
        <w:t xml:space="preserve">My immediate goal is to obtain licensure through the Korean Optometrists Association while joining a Seoul-based practice specializing in geriatric vision care. I will leverage my experience with tele-optometry platforms developed during my residency to address Seoul’s urban-rural disparities—particularly in satellite cities like Gwacheon and Namyangju where access remains limited. Within three years, I aim to establish a community outreach program at Seoul Metropolitan Government-run health centers, focusing on early detection of diabetic eye disease among the city’s 2.1 million diabetic residents (per 2023 KCDC data).</w:t>
      </w:r>
    </w:p>
    <w:p>
      <w:pPr>
        <w:pStyle w:val="BodyText"/>
      </w:pPr>
      <w:r>
        <w:t xml:space="preserve">Long-term, I envision collaborating with Seoul National University College of Medicine to develop standardized myopia management protocols for school-aged children—a critical initiative given South Korea’s world-leading childhood myopia prevalence (over 80% by age 15). My research on progressive lens designs during graduate studies directly informs this vision. Additionally, I plan to integrate Korean traditional medicine concepts like "Bulhwa" (vision health as part of holistic energy balance) into evidence-based optometric practice, a synthesis rare in global optometry but increasingly valued in Seoul’s integrative healthcare clinics.</w:t>
      </w:r>
    </w:p>
    <w:bookmarkEnd w:id="22"/>
    <w:bookmarkStart w:id="23" w:name="X58378db8066922fb293c7ca3f5e0d6df2f30ad9"/>
    <w:p>
      <w:pPr>
        <w:pStyle w:val="Heading2"/>
      </w:pPr>
      <w:r>
        <w:t xml:space="preserve">Commitment to Cultural Integration and Professional Growth</w:t>
      </w:r>
    </w:p>
    <w:p>
      <w:pPr>
        <w:pStyle w:val="FirstParagraph"/>
      </w:pPr>
      <w:r>
        <w:t xml:space="preserve">I have actively prepared for this transition through Korean language immersion (currently at HSK 4 level) and coursework on East Asian medical ethics. I understand that effective optometric care in Seoul requires sensitivity to familial healthcare decision-making structures, where elders often influence treatment choices. My volunteer work with the Korean-American Medical Association’s Seoul branch has taught me to navigate these dynamics respectfully—whether explaining cataract surgery options during a family consultation or adapting visual field testing for culturally diverse patients.</w:t>
      </w:r>
    </w:p>
    <w:p>
      <w:pPr>
        <w:pStyle w:val="BodyText"/>
      </w:pPr>
      <w:r>
        <w:t xml:space="preserve">Seoul’s dynamic optometric community offers unparalleled growth opportunities. I am particularly eager to engage with the Seoul Optometric Association’s annual symposium on digital eye strain—a pressing concern in a city where 72% of residents spend over 5 hours daily on screens (Korea Internet &amp; Security Agency, 2023). I will actively seek mentorship from pioneers like Dr. Kim Min-jeong at Ewha Womans University Hospital, whose work on low-vision rehabilitation aligns with my own focus areas.</w:t>
      </w:r>
    </w:p>
    <w:bookmarkEnd w:id="23"/>
    <w:bookmarkStart w:id="24" w:name="X3984bd90660a0a08bfc89a18d8022042138a5e9"/>
    <w:p>
      <w:pPr>
        <w:pStyle w:val="Heading2"/>
      </w:pPr>
      <w:r>
        <w:t xml:space="preserve">Conclusion: A Vision for Seoul’s Eye Health Future</w:t>
      </w:r>
    </w:p>
    <w:p>
      <w:pPr>
        <w:pStyle w:val="FirstParagraph"/>
      </w:pPr>
      <w:r>
        <w:t xml:space="preserve">This Statement of Purpose reflects more than an application—it embodies a lifelong mission to become an indispensable part of South Korea Seoul’s healthcare fabric. As I pursue licensure and integration into the city’s medical community, I will carry forward the highest standards of optometric care while embracing Seoul’s spirit of innovation. My technical expertise in advanced diagnostics, coupled with culturally attuned patient engagement strategies, positions me to address critical gaps in urban eye care from day one.</w:t>
      </w:r>
    </w:p>
    <w:p>
      <w:pPr>
        <w:pStyle w:val="BodyText"/>
      </w:pPr>
      <w:r>
        <w:t xml:space="preserve">Seoul does not merely need another Optometrist; it needs a practitioner who understands that vision health is the cornerstone of quality of life. In this city where technology and tradition coexist, I am ready to bridge clinical excellence with compassionate care for the 10 million souls who call Seoul home. My journey as an Optometrist begins here, in South Korea’s capital—where every patient deserves clarity, every community deserves access, and every vision of the future can be preserved.</w:t>
      </w:r>
    </w:p>
    <w:p>
      <w:pPr>
        <w:pStyle w:val="BodyText"/>
      </w:pPr>
      <w:r>
        <w:t xml:space="preserve">With profound dedication to advancing optometric practice in Seoul,</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Career in South Korea Seoul</dc:title>
  <dc:creator/>
  <dc:language>en</dc:language>
  <cp:keywords/>
  <dcterms:created xsi:type="dcterms:W3CDTF">2026-07-23T10:16:58Z</dcterms:created>
  <dcterms:modified xsi:type="dcterms:W3CDTF">2026-07-23T10:16:58Z</dcterms:modified>
</cp:coreProperties>
</file>

<file path=docProps/custom.xml><?xml version="1.0" encoding="utf-8"?>
<Properties xmlns="http://schemas.openxmlformats.org/officeDocument/2006/custom-properties" xmlns:vt="http://schemas.openxmlformats.org/officeDocument/2006/docPropsVTypes"/>
</file>