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Turkey</w:t>
      </w:r>
      <w:r>
        <w:t xml:space="preserve"> </w:t>
      </w:r>
      <w:r>
        <w:t xml:space="preserve">Istanbul</w:t>
      </w:r>
    </w:p>
    <w:bookmarkStart w:id="20" w:name="X2faaebb0abc4742cdc0d748e20f144c70750260"/>
    <w:p>
      <w:pPr>
        <w:pStyle w:val="Heading1"/>
      </w:pPr>
      <w:r>
        <w:t xml:space="preserve">Statement of Purpose for Optometrist Practice in Turkey Istanbul</w:t>
      </w:r>
    </w:p>
    <w:p>
      <w:pPr>
        <w:pStyle w:val="FirstParagraph"/>
      </w:pPr>
      <w:r>
        <w:t xml:space="preserve">As I prepare to submit my Statement of Purpose for licensure as an Optometrist in Turkey, I find myself reflecting on a journey that has been meticulously shaped by the convergence of scientific passion and cultural resonance. My decision to pursue professional practice in Istanbul is not merely geographical—it represents a profound commitment to merging global optometric excellence with the unique healthcare needs of one of the world's most dynamic cities. This Statement of Purpose articulates my qualifications, vision, and unwavering dedication to advancing eye care services within Turkey Istanbul's evolving medical landscape.</w:t>
      </w:r>
    </w:p>
    <w:p>
      <w:pPr>
        <w:pStyle w:val="BodyText"/>
      </w:pPr>
      <w:r>
        <w:t xml:space="preserve">My academic foundation began at [University Name], where I earned a Doctor of Optometry degree with honors, consistently ranking among the top 5% of my cohort. Coursework in ocular anatomy, pediatric optometry, and advanced contact lens management provided me with rigorous clinical skills. However, it was during a semester-long externship at the Istanbul University Eye Hospital that my professional trajectory crystallized. Witnessing firsthand how Turkey Istanbul's dual urban-rural patient demographics—ranging from dense metropolitan neighborhoods to coastal communities—demand tailored eye care solutions ignited my purpose. I observed Turkish optometrists navigating complex cases of diabetic retinopathy and age-related macular degeneration with remarkable resourcefulness, a practice model I am determined to uphold and enhance.</w:t>
      </w:r>
    </w:p>
    <w:p>
      <w:pPr>
        <w:pStyle w:val="BodyText"/>
      </w:pPr>
      <w:r>
        <w:t xml:space="preserve">My clinical experience further solidified this commitment through a year-long residency at the Ankara Eye Clinic, where I managed 35+ daily patients with diverse needs. Yet Istanbul’s distinct challenges compelled my move to the city. With over 15 million residents and rising rates of digital eye strain due to urban lifestyles, Istanbul presents an unprecedented opportunity for optometric innovation. During a research project analyzing refractive error patterns across Istanbul's districts, I collaborated with local ophthalmologists in Kadıköy and Şişli—data that revealed significant gaps in accessible pediatric vision screenings. This experience underscored my resolve: as an Optometrist, I must bridge these disparities through culturally competent care.</w:t>
      </w:r>
    </w:p>
    <w:p>
      <w:pPr>
        <w:pStyle w:val="BodyText"/>
      </w:pPr>
      <w:r>
        <w:t xml:space="preserve">What distinguishes Turkey Istanbul as my professional home is its remarkable confluence of tradition and modernity. While preserving centuries-old Ottoman medical philosophies emphasizing holistic patient wellness, the city’s healthcare infrastructure is rapidly embracing digital advancements—tele-optometry platforms, AI-driven diagnostics, and integrated eye health programs. The Turkish Ministry of Health's recent initiative to expand optometric services beyond ophthalmology clinics aligns perfectly with my vision. I am eager to contribute to this movement by establishing a community-centered practice in Ümraniye, where aging populations face limited access to comprehensive eye care. My training in low-vision rehabilitation and glaucoma management positions me uniquely to address these gaps within Istanbul's healthcare ecosystem.</w:t>
      </w:r>
    </w:p>
    <w:p>
      <w:pPr>
        <w:pStyle w:val="BodyText"/>
      </w:pPr>
      <w:r>
        <w:t xml:space="preserve">The cultural dimension of practicing in Turkey Istanbul is equally compelling. I have immersed myself in Turkish language and customs through intensive coursework at the Turkish Language Institute, achieving advanced proficiency (CEFR C1) to ensure effective communication with patients from all socioeconomic backgrounds. During my time volunteering with the Istanbul Red Crescent Society, I provided vision screenings for refugee communities in Küçükçekmece—experiences that taught me that effective optometry transcends optics. It requires understanding family dynamics, religious considerations (such as prayer schedules affecting eye exam timing), and the cultural weight of sight in Turkish society. This empathy is non-negotiable for any Optometrist serving Istanbul.</w:t>
      </w:r>
    </w:p>
    <w:p>
      <w:pPr>
        <w:pStyle w:val="BodyText"/>
      </w:pPr>
      <w:r>
        <w:t xml:space="preserve">My long-term vision integrates three pillars: clinical excellence, community advocacy, and educational leadership. I plan to partner with Marmara University’s optometry department to develop a mentorship program for students interested in urban eye care. Simultaneously, I will advocate for policy changes that recognize Optometrists as primary eye care providers under Turkey’s healthcare system—a role currently undervalued in many regions of the country. In Istanbul, where private clinics dominate and public services are strained, this advocacy could transform outcomes for 200,000+ residents who currently delay treatment due to cost barriers.</w:t>
      </w:r>
    </w:p>
    <w:p>
      <w:pPr>
        <w:pStyle w:val="BodyText"/>
      </w:pPr>
      <w:r>
        <w:t xml:space="preserve">Crucially, my Statement of Purpose is not a static document—it embodies a living commitment. I have already secured preliminary partnerships with the Istanbul Health Directorate and local NGOs to launch mobile vision clinics in underprivileged neighborhoods like Harbiye. These clinics will use portable digital refractors and AI-assisted retinal scanners (approved by Turkey’s Ministry of Health) to deliver early screenings at no cost. My goal is to establish a sustainable model that demonstrates how Optometrists can reduce preventable blindness while strengthening Istanbul's public health framework.</w:t>
      </w:r>
    </w:p>
    <w:p>
      <w:pPr>
        <w:pStyle w:val="BodyText"/>
      </w:pPr>
      <w:r>
        <w:t xml:space="preserve">The significance of this undertaking cannot be overstated. In Turkey, where eye diseases account for 15% of disability among those over 40 (per World Health Organization data), an Optometrist’s role extends beyond prescriptions. We are frontline guardians against vision loss in a city where air pollution and screen dependency exacerbate ocular health challenges. Istanbul’s cultural tapestry—from the historic Grand Bazaar to modern tech hubs like Maslak—demands optometric solutions as diverse as its people. My training equips me to serve all, whether an elderly artisan needing magnification aids or a university student requiring blue-light filter prescriptions.</w:t>
      </w:r>
    </w:p>
    <w:p>
      <w:pPr>
        <w:pStyle w:val="BodyText"/>
      </w:pPr>
      <w:r>
        <w:t xml:space="preserve">I recognize that licensure in Turkey is not merely bureaucratic—it signifies trust. The Turkish Board of Optometry will entrust me with the eye health of Istanbul’s citizens, and I pledge to honor that responsibility through continuous learning. I am currently pursuing certification in low-vision therapy from the International Academy of Low Vision Specialists and plan to enroll in a public health course at Boğaziçi University within six months. Every step aligns with Turkey Istanbul’s trajectory toward becoming a global benchmark for inclusive eye care.</w:t>
      </w:r>
    </w:p>
    <w:p>
      <w:pPr>
        <w:pStyle w:val="BodyText"/>
      </w:pPr>
      <w:r>
        <w:t xml:space="preserve">In closing, my Statement of Purpose is a declaration that I am not merely applying to practice as an Optometrist in Turkey Istanbul—I am committing to become a pillar of its healthcare community. Istanbul’s streets, schools, and homes await the integration of advanced optometric science with Turkish cultural wisdom. With my clinical expertise, cultural fluency, and community-focused vision, I stand ready to contribute meaningfully to this city’s legacy of healing. The next chapter begins not in an office alone but alongside Istanbul's people—where every patient sees not just a professional, but a partner in preserving their most precious sense.</w:t>
      </w:r>
    </w:p>
    <w:p>
      <w:pPr>
        <w:pStyle w:val="BodyText"/>
      </w:pPr>
      <w:r>
        <w:t xml:space="preserve">Signed,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Turkey Istanbul</dc:title>
  <dc:creator/>
  <dc:language>en</dc:language>
  <cp:keywords/>
  <dcterms:created xsi:type="dcterms:W3CDTF">2026-07-23T11:06:42Z</dcterms:created>
  <dcterms:modified xsi:type="dcterms:W3CDTF">2026-07-23T11:06:42Z</dcterms:modified>
</cp:coreProperties>
</file>

<file path=docProps/custom.xml><?xml version="1.0" encoding="utf-8"?>
<Properties xmlns="http://schemas.openxmlformats.org/officeDocument/2006/custom-properties" xmlns:vt="http://schemas.openxmlformats.org/officeDocument/2006/docPropsVTypes"/>
</file>