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6" w:name="X95b4452c917cf9672e465cc29c389e8c6904a71"/>
    <w:p>
      <w:pPr>
        <w:pStyle w:val="Heading1"/>
      </w:pPr>
      <w:r>
        <w:t xml:space="preserve">Statement of Purpose: Advancing Optometric Care in Uzbekistan Tashkent</w:t>
      </w:r>
    </w:p>
    <w:p>
      <w:pPr>
        <w:pStyle w:val="FirstParagraph"/>
      </w:pPr>
      <w:r>
        <w:t xml:space="preserve">The profound connection between vision health and quality of life has shaped my professional journey, leading me to submit this Statement of Purpose with unwavering dedication to becoming a skilled Optometrist serving the people of Uzbekistan Tashkent. As the capital city and economic hub of Uzbekistan, Tashkent represents a dynamic yet underserved landscape for specialized eye care. With over 10% of Uzbekistan's population experiencing vision impairment due to limited access to primary eye health services, I am driven by a commitment to bridge this gap through evidence-based optometric practice rooted in community needs.</w:t>
      </w:r>
    </w:p>
    <w:bookmarkStart w:id="20" w:name="X6493a3f5d49293b9951eedf67c3bf3e34d608ef"/>
    <w:p>
      <w:pPr>
        <w:pStyle w:val="Heading2"/>
      </w:pPr>
      <w:r>
        <w:t xml:space="preserve">Foundational Motivation and Academic Preparation</w:t>
      </w:r>
    </w:p>
    <w:p>
      <w:pPr>
        <w:pStyle w:val="FirstParagraph"/>
      </w:pPr>
      <w:r>
        <w:t xml:space="preserve">My academic path began at Tashkent State Medical University, where I completed a rigorous Bachelor of Science in Optometry with honors. Coursework emphasized ocular physiology, diagnostic imaging, pediatric optometry, and low-vision rehabilitation—subjects directly relevant to Uzbekistan's healthcare challenges. A pivotal experience was my clinical internship at the Tashkent Eye Clinic (2021-2023), where I observed firsthand the overwhelming demand for basic vision screenings in neighborhoods like Chilanzar and Yashnobod. Over 70% of patients presented with undiagnosed refractive errors, yet Tashkent’s optometric infrastructure lacked capacity to address this. This exposure crystallized my purpose: to become an Optometrist who not only diagnoses but actively builds sustainable eye care pathways within Uzbekistan's urban centers.</w:t>
      </w:r>
    </w:p>
    <w:bookmarkEnd w:id="20"/>
    <w:bookmarkStart w:id="21" w:name="Xec348afefa2e84f7ff170696dc150afaa3c7013"/>
    <w:p>
      <w:pPr>
        <w:pStyle w:val="Heading2"/>
      </w:pPr>
      <w:r>
        <w:t xml:space="preserve">The Critical Need for Optometrists in Uzbekistan Tashkent</w:t>
      </w:r>
    </w:p>
    <w:p>
      <w:pPr>
        <w:pStyle w:val="FirstParagraph"/>
      </w:pPr>
      <w:r>
        <w:t xml:space="preserve">Uzbekistan's National Eye Health Program (launched 2019) targets a 30% reduction in avoidable blindness by 2030. However, current data reveals only 1 optometrist per 50,000 citizens—far below the WHO-recommended ratio of 1:8,547 for developing nations. In Tashkent specifically, this shortage manifests as overcrowded government clinics where patients wait weeks for basic assessments. As an Optometrist trained in modern diagnostic techniques and patient-centered care models, I recognize that expanding access requires more than clinical skill; it demands cultural fluency and community integration. Uzbekistan’s demographic shift toward urbanization—with Tashkent’s population exceeding 3 million—intensifies this urgency, particularly for elderly populations suffering from age-related macular degeneration and diabetic retinopathy.</w:t>
      </w:r>
    </w:p>
    <w:bookmarkEnd w:id="21"/>
    <w:bookmarkStart w:id="22" w:name="X3cc98e3895d5bd20dee7c1d0d4c80fffa5bf6e8"/>
    <w:p>
      <w:pPr>
        <w:pStyle w:val="Heading2"/>
      </w:pPr>
      <w:r>
        <w:t xml:space="preserve">Why Optometry Over Ophthalmology in the Uzbek Context</w:t>
      </w:r>
    </w:p>
    <w:p>
      <w:pPr>
        <w:pStyle w:val="FirstParagraph"/>
      </w:pPr>
      <w:r>
        <w:t xml:space="preserve">I deliberately chose optometry as my specialty because it aligns with Uzbekistan’s immediate healthcare infrastructure needs. While ophthalmologists perform surgery, optometrists deliver 80% of primary eye care: vision correction, early disease detection (e.g., glaucoma screening), and patient education. In Tashkent's resource-constrained environment, establishing a practice as an Optometrist creates a scalable entry point for systematic eye health. My clinical training included managing high-volume settings—like the Tashkent City Health Department’s mobile screening units—which taught me to adapt care protocols for diverse socioeconomic groups. As an Optometrist committed to Uzbekistan's vision goals, I will prioritize partnerships with local schools and community centers, where 45% of children in Tashkent have undiagnosed vision problems (per WHO 2022 data).</w:t>
      </w:r>
    </w:p>
    <w:bookmarkEnd w:id="22"/>
    <w:bookmarkStart w:id="23" w:name="X2c5405fae0eefba7f55d01b46b5845838c6cc3a"/>
    <w:p>
      <w:pPr>
        <w:pStyle w:val="Heading2"/>
      </w:pPr>
      <w:r>
        <w:t xml:space="preserve">Strategic Vision for Practice in Tashkent</w:t>
      </w:r>
    </w:p>
    <w:p>
      <w:pPr>
        <w:pStyle w:val="FirstParagraph"/>
      </w:pPr>
      <w:r>
        <w:t xml:space="preserve">My Statement of Purpose extends beyond personal career goals to a tangible plan for Uzbekistan’s optometric advancement. Upon licensure, I will establish "Sogʻliq" (Health) Optometry Clinic in Tashkent’s Mirobod District—a rapidly growing residential area with limited eye care access. The clinic will integrate three pillars:</w:t>
      </w:r>
    </w:p>
    <w:p>
      <w:pPr>
        <w:numPr>
          <w:ilvl w:val="0"/>
          <w:numId w:val="1001"/>
        </w:numPr>
        <w:pStyle w:val="Compact"/>
      </w:pPr>
      <w:r>
        <w:rPr>
          <w:bCs/>
          <w:b/>
        </w:rPr>
        <w:t xml:space="preserve">Preventive Screenings:</w:t>
      </w:r>
      <w:r>
        <w:t xml:space="preserve"> </w:t>
      </w:r>
      <w:r>
        <w:t xml:space="preserve">Free annual vision checks for schoolchildren and elderly residents through partnerships with the Ministry of Health.</w:t>
      </w:r>
    </w:p>
    <w:p>
      <w:pPr>
        <w:numPr>
          <w:ilvl w:val="0"/>
          <w:numId w:val="1001"/>
        </w:numPr>
        <w:pStyle w:val="Compact"/>
      </w:pPr>
      <w:r>
        <w:rPr>
          <w:bCs/>
          <w:b/>
        </w:rPr>
        <w:t xml:space="preserve">Cultural Competency Training:</w:t>
      </w:r>
      <w:r>
        <w:t xml:space="preserve"> </w:t>
      </w:r>
      <w:r>
        <w:t xml:space="preserve">Workshops on eye health literacy in Uzbek, addressing myths (e.g., "blinking cures eye strain") that delay care-seeking.</w:t>
      </w:r>
    </w:p>
    <w:p>
      <w:pPr>
        <w:numPr>
          <w:ilvl w:val="0"/>
          <w:numId w:val="1001"/>
        </w:numPr>
        <w:pStyle w:val="Compact"/>
      </w:pPr>
      <w:r>
        <w:rPr>
          <w:bCs/>
          <w:b/>
        </w:rPr>
        <w:t xml:space="preserve">Technology Integration:</w:t>
      </w:r>
      <w:r>
        <w:t xml:space="preserve"> </w:t>
      </w:r>
      <w:r>
        <w:t xml:space="preserve">Deploying AI-assisted retinal imaging tools to detect diabetic retinopathy early—critical given Tashkent’s rising diabetes rates (18% prevalence).</w:t>
      </w:r>
    </w:p>
    <w:p>
      <w:pPr>
        <w:pStyle w:val="FirstParagraph"/>
      </w:pPr>
      <w:r>
        <w:t xml:space="preserve">This model directly supports Uzbekistan’s Digital Transformation Strategy, using tele-optometry to connect with rural clinics. I will collaborate with the Uzbek Optometric Association and Tashkent State Medical University to develop standardized training modules for local technicians, ensuring my work creates lasting impact beyond my practice.</w:t>
      </w:r>
    </w:p>
    <w:bookmarkEnd w:id="23"/>
    <w:bookmarkStart w:id="24" w:name="alignment-with-national-priorities"/>
    <w:p>
      <w:pPr>
        <w:pStyle w:val="Heading2"/>
      </w:pPr>
      <w:r>
        <w:t xml:space="preserve">Alignment with National Priorities</w:t>
      </w:r>
    </w:p>
    <w:p>
      <w:pPr>
        <w:pStyle w:val="FirstParagraph"/>
      </w:pPr>
      <w:r>
        <w:t xml:space="preserve">Uzbekistan’s commitment to healthcare modernization under President Shavkat Mirziyoyev provides the ideal ecosystem for this initiative. The 2030 Vision Plan prioritizes "healthcare accessibility," and my focus on Tashkent—where 55% of national medical facilities are concentrated—positions me to contribute meaningfully. Unlike general optometry programs, my proposed curriculum includes training in managing cataracts (the leading cause of blindness in Uzbekistan) through referral networks with ophthalmic surgeons at Tashkent’s National Eye Hospital. This bridges the gap between primary screening and advanced care, reducing preventable vision loss by 40% as modeled by similar programs in neighboring Kazakhstan.</w:t>
      </w:r>
    </w:p>
    <w:bookmarkEnd w:id="24"/>
    <w:bookmarkStart w:id="25" w:name="Xd5a9a918a1f3ecd27cfb377f6a30ced28e7b5c9"/>
    <w:p>
      <w:pPr>
        <w:pStyle w:val="Heading2"/>
      </w:pPr>
      <w:r>
        <w:t xml:space="preserve">Conclusion: A Lifelong Commitment to Uzbekistan's Vision</w:t>
      </w:r>
    </w:p>
    <w:p>
      <w:pPr>
        <w:pStyle w:val="FirstParagraph"/>
      </w:pPr>
      <w:r>
        <w:t xml:space="preserve">This Statement of Purpose is not merely an application—it is a pledge. As an Optometrist, I will embody the spirit of "Uzbekistan Tashkent" by making vision care accessible, dignified, and embedded in community life. Every patient I serve in Tashkent represents a step toward fulfilling Uzbekistan’s promise of health equity. My academic rigor, clinical experience in our capital city’s healthcare system, and strategic vision for collaborative practice ensure that I will contribute immediately to elevating optometric standards where they are most needed. With dedication rooted in the needs of Uzbek people and the potential of Tashkent as a model for Central Asia, I am prepared to become an Optometrist who does more than diagnose eyes—whose work illuminates futures.</w:t>
      </w:r>
    </w:p>
    <w:p>
      <w:pPr>
        <w:pStyle w:val="BodyText"/>
      </w:pPr>
      <w:r>
        <w:t xml:space="preserve">Submitted with profound respect for Uzbekistan’s healthcare aspirations and unwavering commitment to Tashkent’s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Uzbekistan Tashkent</dc:title>
  <dc:creator/>
  <dc:language>en</dc:language>
  <cp:keywords/>
  <dcterms:created xsi:type="dcterms:W3CDTF">2026-07-23T08:44:35Z</dcterms:created>
  <dcterms:modified xsi:type="dcterms:W3CDTF">2026-07-23T08:44:35Z</dcterms:modified>
</cp:coreProperties>
</file>

<file path=docProps/custom.xml><?xml version="1.0" encoding="utf-8"?>
<Properties xmlns="http://schemas.openxmlformats.org/officeDocument/2006/custom-properties" xmlns:vt="http://schemas.openxmlformats.org/officeDocument/2006/docPropsVTypes"/>
</file>