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Japan</w:t>
      </w:r>
      <w:r>
        <w:t xml:space="preserve"> </w:t>
      </w:r>
      <w:r>
        <w:t xml:space="preserve">Osaka</w:t>
      </w:r>
    </w:p>
    <w:bookmarkStart w:id="25" w:name="X72e25ff2ac018940b453ab1623f3797746e45dc"/>
    <w:p>
      <w:pPr>
        <w:pStyle w:val="Heading1"/>
      </w:pPr>
      <w:r>
        <w:t xml:space="preserve">Statement of Purpose: Advancing Pharmaceutical Excellence in Japan Osaka</w:t>
      </w:r>
    </w:p>
    <w:p>
      <w:pPr>
        <w:pStyle w:val="FirstParagraph"/>
      </w:pPr>
      <w:r>
        <w:t xml:space="preserve">As a dedicated and licensed Pharmacist with five years of comprehensive clinical and community pharmacy experience, I am submitting this Statement of Purpose to express my profound commitment to contributing to Japan's healthcare ecosystem through a professional career in Osaka. This document articulates my journey, motivations, and strategic vision for integrating into Osaka's distinguished pharmaceutical landscape—a city renowned for its seamless blend of traditional Japanese healthcare philosophy and cutting-edge medical innovation.</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Doctor of Pharmacy (Pharm.D.) degree from the University of Toronto, where I specialized in clinical pharmacology and patient-centered care. My thesis on "Optimizing Medication Adherence in Elderly Populations" involved cross-cultural patient interactions, directly preparing me for Japan's demographic challenges. Subsequently, I completed a hospital pharmacy residency at Toronto General Hospital, managing complex drug therapies for 200+ patients weekly while collaborating with physicians in multicultural settings. This experience cultivated my ability to navigate intricate healthcare systems—a skill essential for adapting to Japan's highly structured yet compassionate pharmaceutical framework.</w:t>
      </w:r>
    </w:p>
    <w:p>
      <w:pPr>
        <w:pStyle w:val="BodyText"/>
      </w:pPr>
      <w:r>
        <w:t xml:space="preserve">My professional practice has been defined by three core principles: evidence-based medication management, cultural sensitivity in patient communication, and proactive community health engagement. As a clinical pharmacist at St. Michael's Hospital, I implemented a medication reconciliation program that reduced adverse drug events by 35%. I also conducted Japanese-language patient education workshops for Toronto's growing immigrant population—skills directly transferable to Osaka's diverse communities where linguistic nuance is paramount.</w:t>
      </w:r>
    </w:p>
    <w:bookmarkEnd w:id="20"/>
    <w:bookmarkStart w:id="21" w:name="X96a46b7beee6dcad6f570407f0e53732b11b97c"/>
    <w:p>
      <w:pPr>
        <w:pStyle w:val="Heading2"/>
      </w:pPr>
      <w:r>
        <w:t xml:space="preserve">Why Japan Osaka: A Strategic Convergence of Values and Opportunity</w:t>
      </w:r>
    </w:p>
    <w:p>
      <w:pPr>
        <w:pStyle w:val="FirstParagraph"/>
      </w:pPr>
      <w:r>
        <w:t xml:space="preserve">My decision to pursue a Pharmacist career in Japan Osaka stems from a deep appreciation of the nation's healthcare philosophy, which aligns with my professional ethos. I have long admired how Japanese pharmaceutical practice harmonizes meticulous scientific rigor with profound respect for patient dignity—a contrast to the transactional models prevalent elsewhere. Osaka, in particular, represents an ideal convergence point: it hosts Japan's largest concentration of medical institutions (including Kansai Medical University Hospital), serves as a hub for pharmaceutical R&amp;D (with companies like Takeda and Otsuka headquartered in nearby Osaka City), and embodies "wakon-yosai" (Japanese spirit with Western techniques) through its healthcare innovations.</w:t>
      </w:r>
    </w:p>
    <w:p>
      <w:pPr>
        <w:pStyle w:val="BodyText"/>
      </w:pPr>
      <w:r>
        <w:t xml:space="preserve">Crucially, Osaka's demographic profile presents urgent opportunities for a Pharmacist like me. With over 25% of its population aged 65+, the city faces unprecedented challenges in chronic disease management and geriatric care—exactly where my expertise in polypharmacy optimization and patient education can make measurable impact. I am particularly drawn to Osaka's pioneering "Community Pharmacist System" initiative, which empowers pharmacists to coordinate care for elderly patients across hospitals, clinics, and home healthcare services—a model that resonates with my own clinical practice philosophy.</w:t>
      </w:r>
    </w:p>
    <w:bookmarkEnd w:id="21"/>
    <w:bookmarkStart w:id="22" w:name="X2377929976775cb2ff0d09c989b597090f0bbd5"/>
    <w:p>
      <w:pPr>
        <w:pStyle w:val="Heading2"/>
      </w:pPr>
      <w:r>
        <w:t xml:space="preserve">Alignment with Japan's Pharmaceutical Needs in Osaka</w:t>
      </w:r>
    </w:p>
    <w:p>
      <w:pPr>
        <w:pStyle w:val="FirstParagraph"/>
      </w:pPr>
      <w:r>
        <w:t xml:space="preserve">I recognize that Japan's pharmaceutical sector requires pharmacists who can bridge cultural and technical gaps. My Japanese language proficiency (JLPT N3 level, actively studying to reach N2) ensures I can communicate effectively with patients and healthcare teams. More importantly, I have studied Japan's Pharmaceutical Affairs Law and the 2019 revision of the Pharmacist Practitioners' Act—understanding how my role will evolve within Osaka's regulatory context. For instance, Osaka Prefecture has prioritized expanding pharmacist-led medication therapy management (MTM) services in community pharmacies; my experience developing MTM protocols at Toronto General directly addresses this need.</w:t>
      </w:r>
    </w:p>
    <w:p>
      <w:pPr>
        <w:pStyle w:val="BodyText"/>
      </w:pPr>
      <w:r>
        <w:t xml:space="preserve">Moreover, I am committed to contributing to Osaka's unique healthcare environment through two key initiatives: First, establishing a bilingual (English/Japanese) patient education program targeting foreign residents in Osaka's Dotonbori district—a growing demographic with limited access to culturally competent care. Second, collaborating with local universities like Osaka University of Pharmaceutical Sciences on research into age-related medication adherence strategies, leveraging Japan's advanced health IT infrastructure such as the "My Number" national ID system for secure data analysis.</w:t>
      </w:r>
    </w:p>
    <w:bookmarkEnd w:id="22"/>
    <w:bookmarkStart w:id="23" w:name="X198379d9d2583487670904316c461598ffd2a6d"/>
    <w:p>
      <w:pPr>
        <w:pStyle w:val="Heading2"/>
      </w:pPr>
      <w:r>
        <w:t xml:space="preserve">Long-Term Vision: Becoming a Catalyst for Innovation in Osaka</w:t>
      </w:r>
    </w:p>
    <w:p>
      <w:pPr>
        <w:pStyle w:val="FirstParagraph"/>
      </w:pPr>
      <w:r>
        <w:t xml:space="preserve">My ultimate vision extends beyond clinical practice. I aspire to become a leader in Japan's next-generation pharmaceutical services, particularly through integrating AI-driven medication monitoring tools into Osaka community pharmacies. Having assisted in implementing pharmacy management software with predictive analytics during my residency, I am positioned to support Osaka pharmacists in adopting such technologies while maintaining the human-centered care that defines Japanese healthcare.</w:t>
      </w:r>
    </w:p>
    <w:p>
      <w:pPr>
        <w:pStyle w:val="BodyText"/>
      </w:pPr>
      <w:r>
        <w:t xml:space="preserve">Over the next decade, I plan to pursue Japan's Pharmacist License (Ryōkishi) through the National Examination and engage with professional bodies like the Japan Pharmaceutical Association. My goal is to contribute to Osaka's vision of becoming Asia's "Health Innovation Capital" by developing scalable models for pharmacist-led chronic care that could be replicated nationwide. This aligns perfectly with Osaka Prefecture's 2030 Healthcare Strategy, which emphasizes "pharmacist empowerment" as a pillar of sustainable healthcare.</w:t>
      </w:r>
    </w:p>
    <w:bookmarkEnd w:id="23"/>
    <w:bookmarkStart w:id="24" w:name="Xdff2acaf3d04446d5a877936581b63d31ad6ebb"/>
    <w:p>
      <w:pPr>
        <w:pStyle w:val="Heading2"/>
      </w:pPr>
      <w:r>
        <w:t xml:space="preserve">Conclusion: A Commitment Rooted in Respect and Purpose</w:t>
      </w:r>
    </w:p>
    <w:p>
      <w:pPr>
        <w:pStyle w:val="FirstParagraph"/>
      </w:pPr>
      <w:r>
        <w:t xml:space="preserve">This Statement of Purpose encapsulates my unwavering dedication to the Pharmacist profession within Japan's unique cultural and medical context. Osaka represents not merely a geographic destination but an embodiment of the healthcare excellence I strive to advance. My academic rigor, clinical experience, linguistic commitment, and strategic vision position me to immediately contribute to Osaka's pharmaceutical community while continuously learning from its profound traditions.</w:t>
      </w:r>
    </w:p>
    <w:p>
      <w:pPr>
        <w:pStyle w:val="BodyText"/>
      </w:pPr>
      <w:r>
        <w:t xml:space="preserve">I am eager to bring my expertise in medication optimization and patient-centered care to Osaka—a city where innovation flourishes within the framework of respect for life. As I embark on this journey, I am confident that my background as a Pharmacist prepared for Japan's highest standards will enable me to serve Osaka's communities with the competence, compassion, and cultural sensitivity they deserve. This is not merely a career move; it is the fulfillment of a professional purpose rooted in service to humanity—precisely what Japan Osaka stands for.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Japan Osaka</dc:title>
  <dc:creator/>
  <dc:language>en</dc:language>
  <cp:keywords/>
  <dcterms:created xsi:type="dcterms:W3CDTF">2026-07-21T09:08:56Z</dcterms:created>
  <dcterms:modified xsi:type="dcterms:W3CDTF">2026-07-21T09:08:56Z</dcterms:modified>
</cp:coreProperties>
</file>

<file path=docProps/custom.xml><?xml version="1.0" encoding="utf-8"?>
<Properties xmlns="http://schemas.openxmlformats.org/officeDocument/2006/custom-properties" xmlns:vt="http://schemas.openxmlformats.org/officeDocument/2006/docPropsVTypes"/>
</file>