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6" w:name="statement-of-purpose"/>
    <w:p>
      <w:pPr>
        <w:pStyle w:val="Heading1"/>
      </w:pPr>
      <w:r>
        <w:t xml:space="preserve">STATEMENT OF PURPOSE</w:t>
      </w:r>
    </w:p>
    <w:p>
      <w:pPr>
        <w:pStyle w:val="FirstParagraph"/>
      </w:pPr>
      <w:r>
        <w:t xml:space="preserve">For Pharmacist Position in Kazakhstan Almaty</w:t>
      </w:r>
    </w:p>
    <w:bookmarkStart w:id="20" w:name="introduction-and-professional-aspiration"/>
    <w:p>
      <w:pPr>
        <w:pStyle w:val="Heading2"/>
      </w:pPr>
      <w:r>
        <w:t xml:space="preserve">Introduction and Professional Aspiration</w:t>
      </w:r>
    </w:p>
    <w:p>
      <w:pPr>
        <w:pStyle w:val="FirstParagraph"/>
      </w:pPr>
      <w:r>
        <w:t xml:space="preserve">As a dedicated and compassionate healthcare professional, I am writing this Statement of Purpose to express my profound commitment to advancing pharmacy practice within the dynamic healthcare landscape of Kazakhstan Almaty. My journey toward becoming a Pharmacist has been driven by a deep-seated desire to improve medication safety, optimize therapeutic outcomes, and strengthen community health initiatives—particularly in Central Asia where access to specialized pharmaceutical services remains an evolving challenge. Having meticulously researched the growing demand for skilled pharmacists in Kazakhstan Almaty, I am confident that my academic foundation, clinical experience, and cultural sensitivity uniquely position me to contribute meaningfully to this vibrant city’s healthcare ecosystem.</w:t>
      </w:r>
    </w:p>
    <w:bookmarkEnd w:id="20"/>
    <w:bookmarkStart w:id="21" w:name="academic-and-professional-foundation"/>
    <w:p>
      <w:pPr>
        <w:pStyle w:val="Heading2"/>
      </w:pPr>
      <w:r>
        <w:t xml:space="preserve">Academic and Professional Foundation</w:t>
      </w:r>
    </w:p>
    <w:p>
      <w:pPr>
        <w:pStyle w:val="FirstParagraph"/>
      </w:pPr>
      <w:r>
        <w:t xml:space="preserve">I completed my Doctor of Pharmacy (PharmD) degree with honors from [University Name], where I specialized in clinical pharmacy and medication therapy management. My academic rigor was complemented by a six-month internship at [Hospital/Clinic Name], where I developed hands-on expertise in patient counseling, prescription verification, and adverse drug reaction monitoring. During this placement, I managed over 500 patient consultations monthly while collaborating with physicians to develop personalized treatment plans for chronic conditions like diabetes and hypertension—experiences that solidified my belief in the Pharmacist’s pivotal role as a bridge between medical professionals and patients.</w:t>
      </w:r>
    </w:p>
    <w:p>
      <w:pPr>
        <w:pStyle w:val="BodyText"/>
      </w:pPr>
      <w:r>
        <w:t xml:space="preserve">Recognizing Kazakhstan’s unique healthcare context, I proactively expanded my knowledge through online courses on Central Asian pharmacovigilance systems and cultural competency training tailored to Kazakhstani communities. I also studied the National Pharmacopeia of Kazakhstan and familiarized myself with regulatory frameworks such as the Ministry of Health’s 2020 Guidelines for Pharmaceutical Services. This preparation ensures I can immediately align my practice with local standards while respecting traditional medicine practices prevalent in Almaty’s diverse population.</w:t>
      </w:r>
    </w:p>
    <w:bookmarkEnd w:id="21"/>
    <w:bookmarkStart w:id="22" w:name="X5f186cf9bf6803be1bf7fd68f80e9ea01e15eb8"/>
    <w:p>
      <w:pPr>
        <w:pStyle w:val="Heading2"/>
      </w:pPr>
      <w:r>
        <w:t xml:space="preserve">Why Kazakhstan Almaty? A Strategic Commitment</w:t>
      </w:r>
    </w:p>
    <w:p>
      <w:pPr>
        <w:pStyle w:val="FirstParagraph"/>
      </w:pPr>
      <w:r>
        <w:t xml:space="preserve">My decision to pursue a Pharmacist career in Kazakhstan Almaty is deeply rooted in both professional ambition and cultural resonance. As the nation’s economic and cultural hub, Almaty represents a critical nexus for healthcare innovation in Central Asia. With its rapidly aging population, rising prevalence of non-communicable diseases, and government initiatives like the National Strategy for Healthcare Development (2025), there is an urgent need for pharmacists who understand local health challenges and can drive evidence-based solutions.</w:t>
      </w:r>
    </w:p>
    <w:p>
      <w:pPr>
        <w:pStyle w:val="BodyText"/>
      </w:pPr>
      <w:r>
        <w:t xml:space="preserve">What particularly draws me to Almaty is its unique blend of modern healthcare infrastructure and rich cultural heritage. The city’s burgeoning network of community pharmacies—combined with institutions like the Almaty Medical University—offers a fertile ground for advancing clinical pharmacy services beyond traditional dispensing roles. I am eager to contribute to projects such as the "Pharmacist-Led Diabetes Management Program" currently piloted in Almaty district hospitals, where pharmacists conduct medication reviews and patient education. My goal is to help scale such initiatives across Almaty, reducing medication non-adherence by 30% within five years through structured follow-up systems.</w:t>
      </w:r>
    </w:p>
    <w:bookmarkEnd w:id="22"/>
    <w:bookmarkStart w:id="23" w:name="X9a368c68723f12dd7fba36a9f95e2bc9ad91eb2"/>
    <w:p>
      <w:pPr>
        <w:pStyle w:val="Heading2"/>
      </w:pPr>
      <w:r>
        <w:t xml:space="preserve">Contributing to Community Health in Kazakhstan Almaty</w:t>
      </w:r>
    </w:p>
    <w:p>
      <w:pPr>
        <w:pStyle w:val="FirstParagraph"/>
      </w:pPr>
      <w:r>
        <w:t xml:space="preserve">Beyond clinical practice, I envision a multi-faceted approach to community engagement in Kazakhstan Almaty. My proposed action plan includes:</w:t>
      </w:r>
    </w:p>
    <w:p>
      <w:pPr>
        <w:numPr>
          <w:ilvl w:val="0"/>
          <w:numId w:val="1001"/>
        </w:numPr>
        <w:pStyle w:val="Compact"/>
      </w:pPr>
      <w:r>
        <w:rPr>
          <w:bCs/>
          <w:b/>
        </w:rPr>
        <w:t xml:space="preserve">Health Literacy Workshops:</w:t>
      </w:r>
      <w:r>
        <w:t xml:space="preserve"> </w:t>
      </w:r>
      <w:r>
        <w:t xml:space="preserve">Partnering with Almaty’s public health centers to host monthly sessions on medication safety for elderly populations, addressing common barriers like language differences and traditional remedy interactions.</w:t>
      </w:r>
    </w:p>
    <w:p>
      <w:pPr>
        <w:numPr>
          <w:ilvl w:val="0"/>
          <w:numId w:val="1001"/>
        </w:numPr>
        <w:pStyle w:val="Compact"/>
      </w:pPr>
      <w:r>
        <w:rPr>
          <w:bCs/>
          <w:b/>
        </w:rPr>
        <w:t xml:space="preserve">Pharmaceutical Innovation:</w:t>
      </w:r>
      <w:r>
        <w:t xml:space="preserve"> </w:t>
      </w:r>
      <w:r>
        <w:t xml:space="preserve">Collaborating with local universities to establish a student-led "Medication Optimization Lab" at Almaty Medical University, focusing on drug utilization reviews tailored to Kazakhstani patient profiles.</w:t>
      </w:r>
    </w:p>
    <w:p>
      <w:pPr>
        <w:numPr>
          <w:ilvl w:val="0"/>
          <w:numId w:val="1001"/>
        </w:numPr>
        <w:pStyle w:val="Compact"/>
      </w:pPr>
      <w:r>
        <w:rPr>
          <w:bCs/>
          <w:b/>
        </w:rPr>
        <w:t xml:space="preserve">Cross-Cultural Collaboration:</w:t>
      </w:r>
      <w:r>
        <w:t xml:space="preserve"> </w:t>
      </w:r>
      <w:r>
        <w:t xml:space="preserve">Developing referral pathways between community pharmacies and traditional healers (e.g., *Agha* practitioners) to create holistic care models that respect cultural traditions while ensuring evidence-based safety.</w:t>
      </w:r>
    </w:p>
    <w:p>
      <w:pPr>
        <w:pStyle w:val="FirstParagraph"/>
      </w:pPr>
      <w:r>
        <w:t xml:space="preserve">I have already initiated dialogue with the Almaty Chamber of Pharmacists through professional networks, expressing interest in their "Community Health Ambassador" program. This early engagement underscores my commitment to integrating seamlessly into Almaty’s healthcare community from day one.</w:t>
      </w:r>
    </w:p>
    <w:bookmarkEnd w:id="23"/>
    <w:bookmarkStart w:id="24" w:name="long-term-vision-and-commitment"/>
    <w:p>
      <w:pPr>
        <w:pStyle w:val="Heading2"/>
      </w:pPr>
      <w:r>
        <w:t xml:space="preserve">Long-Term Vision and Commitment</w:t>
      </w:r>
    </w:p>
    <w:p>
      <w:pPr>
        <w:pStyle w:val="FirstParagraph"/>
      </w:pPr>
      <w:r>
        <w:t xml:space="preserve">My professional vision extends beyond individual patient care to systemic improvement within Kazakhstan’s pharmaceutical sector. In five years, I aim to co-author a standardized training module for Kazakhstani pharmacists on managing chronic diseases in resource-limited settings—a direct response to gaps I observed during my research on Almaty’s healthcare accessibility reports. Long-term, I aspire to lead a regional pharmacy practice innovation center in Almaty that serves as a model for Central Asia, focusing on telepharmacy solutions for rural communities and AI-driven medication adherence tools.</w:t>
      </w:r>
    </w:p>
    <w:p>
      <w:pPr>
        <w:pStyle w:val="BodyText"/>
      </w:pPr>
      <w:r>
        <w:t xml:space="preserve">This Statement of Purpose reflects not merely an application, but a lifelong pledge to elevate pharmacy practice in Kazakhstan Almaty. I am acutely aware that becoming a Pharmacist here requires more than clinical skill—it demands cultural humility, adaptability, and unwavering dedication to community well-being. Having studied the socio-economic fabric of Almaty—its multilingual neighborhoods, healthcare disparities in districts like Zhibek Zholy and Auezov, and the Ministry of Health’s digital transformation goals—I am prepared to serve as both a trusted advisor and an agent of change.</w:t>
      </w:r>
    </w:p>
    <w:bookmarkEnd w:id="24"/>
    <w:bookmarkStart w:id="25" w:name="conclusion"/>
    <w:p>
      <w:pPr>
        <w:pStyle w:val="Heading2"/>
      </w:pPr>
      <w:r>
        <w:t xml:space="preserve">Conclusion</w:t>
      </w:r>
    </w:p>
    <w:p>
      <w:pPr>
        <w:pStyle w:val="FirstParagraph"/>
      </w:pPr>
      <w:r>
        <w:t xml:space="preserve">Kazakhstan Almaty is not just a location for my career—it is the vibrant stage where I intend to enact meaningful healthcare transformation. As a Pharmacist committed to excellence, equity, and innovation, I stand ready to contribute my expertise toward building a healthier future for this extraordinary city. The opportunity to work alongside Kazakhstan’s next generation of healthcare leaders at institutions like Almaty Regional Hospital or international clinics such as "Almaty Medic" would be the culmination of years dedicated to this purpose. I respectfully request the opportunity to bring my passion, skills, and unwavering commitment to the Pharmacy Practice in Kazakhstan Almaty.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Kazakhstan Almaty</dc:title>
  <dc:creator/>
  <dc:language>en</dc:language>
  <cp:keywords/>
  <dcterms:created xsi:type="dcterms:W3CDTF">2026-07-23T07:19:27Z</dcterms:created>
  <dcterms:modified xsi:type="dcterms:W3CDTF">2026-07-23T07:19:27Z</dcterms:modified>
</cp:coreProperties>
</file>

<file path=docProps/custom.xml><?xml version="1.0" encoding="utf-8"?>
<Properties xmlns="http://schemas.openxmlformats.org/officeDocument/2006/custom-properties" xmlns:vt="http://schemas.openxmlformats.org/officeDocument/2006/docPropsVTypes"/>
</file>