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467af0be0e827f7253a4036c2478a3517bd20eb"/>
    <w:p>
      <w:pPr>
        <w:pStyle w:val="Heading1"/>
      </w:pPr>
      <w:r>
        <w:t xml:space="preserve">Statement of Purpose: Pursuing Excellence as a Pharmacist in Malaysia Kuala Lumpur</w:t>
      </w:r>
    </w:p>
    <w:p>
      <w:pPr>
        <w:pStyle w:val="FirstParagraph"/>
      </w:pPr>
      <w:r>
        <w:t xml:space="preserve">As I prepare to embark on my professional journey as a dedicated Pharmacist, I am writing this Statement of Purpose to articulate my unwavering commitment to advancing pharmaceutical care within the dynamic healthcare landscape of Malaysia Kuala Lumpur. This document represents not merely an application, but a profound declaration of my alignment with the vision of enhancing community health outcomes through evidence-based pharmacy practice in one of Southeast Asia's most vibrant and culturally rich urban centers.</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with a Bachelor of Pharmacy degree from [Your University], where I graduated with honors and immersed myself in rigorous coursework spanning pharmacology, clinical therapeutics, pharmaceutical chemistry, and patient counseling. During my internship at [Previous Healthcare Facility], I managed high-volume dispensing operations while conducting medication therapy management for elderly patients—experiences that crystallized my understanding of pharmacy's pivotal role in chronic disease management. This foundation has equipped me with the technical proficiency to navigate Malaysia's complex pharmaceutical regulations, including the Pharmacy Act 1976 and guidelines set by the Pharmacy Board of Malaysia (PBM).</w:t>
      </w:r>
    </w:p>
    <w:p>
      <w:pPr>
        <w:pStyle w:val="BodyText"/>
      </w:pPr>
      <w:r>
        <w:t xml:space="preserve">Recognizing that effective pharmacy practice transcends technical knowledge, I proactively pursued certifications in diabetes management and cardiovascular health through [Relevant Training Program], aligning with Malaysia's National Strategic Plan for Non-Communicable Diseases. These initiatives directly address Kuala Lumpur's healthcare challenges, where conditions like Type 2 diabetes affect over 15% of the population—a statistic that underscores the urgent need for pharmacist-led interventions in urban centers.</w:t>
      </w:r>
    </w:p>
    <w:bookmarkEnd w:id="20"/>
    <w:bookmarkStart w:id="21" w:name="X3fa02465170a4df679882d0d0ccd73a1c2a1855"/>
    <w:p>
      <w:pPr>
        <w:pStyle w:val="Heading2"/>
      </w:pPr>
      <w:r>
        <w:t xml:space="preserve">Why Malaysia Kuala Lumpur? A Convergence of Opportunity and Purpose</w:t>
      </w:r>
    </w:p>
    <w:p>
      <w:pPr>
        <w:pStyle w:val="FirstParagraph"/>
      </w:pPr>
      <w:r>
        <w:t xml:space="preserve">My decision to pursue a Pharmacist career specifically in Malaysia Kuala Lumpur stems from its unparalleled convergence of healthcare innovation, demographic needs, and cultural diversity. As the nation's economic hub, Kuala Lumpur serves as a microcosm of Malaysia's multiracial society—home to Malays, Chinese, Indians, and indigenous communities with distinct health beliefs and practices. This environment demands pharmacists who can deliver culturally competent care while navigating traditional medicine integration (e.g., Malay *jamu* and Chinese herbal remedies), a skill set I have cultivated through cross-cultural training in [Previous Country/Experience].</w:t>
      </w:r>
    </w:p>
    <w:p>
      <w:pPr>
        <w:pStyle w:val="BodyText"/>
      </w:pPr>
      <w:r>
        <w:t xml:space="preserve">Moreover, Malaysia's National Health Policy prioritizes expanding community pharmacy services to alleviate hospital burdens—a strategic shift mirroring Kuala Lumpur's recent initiatives like the "Pharmacy First" program. My vision aligns precisely with this trajectory: I aim to establish pharmacist-led medication review clinics in underserved neighborhoods of Kuala Lumpur, directly contributing to the government's target of reducing avoidable hospital admissions by 30% by 2025.</w:t>
      </w:r>
    </w:p>
    <w:bookmarkEnd w:id="21"/>
    <w:bookmarkStart w:id="22" w:name="X7874d803bcb7dfd8b89fc5edd36146b4481c87b"/>
    <w:p>
      <w:pPr>
        <w:pStyle w:val="Heading2"/>
      </w:pPr>
      <w:r>
        <w:t xml:space="preserve">Contributing to Kuala Lumpur's Healthcare Ecosystem</w:t>
      </w:r>
    </w:p>
    <w:p>
      <w:pPr>
        <w:pStyle w:val="FirstParagraph"/>
      </w:pPr>
      <w:r>
        <w:t xml:space="preserve">Having observed Malaysia's healthcare system firsthand during a research attachment at University Malaya Medical Centre, I witnessed how pharmacists bridge critical gaps in patient care. In one project, I collaborated with physicians to design a diabetic education toolkit for Malay-speaking patients—a solution now adopted by two community clinics in Petaling Jaya. This experience affirmed my belief that as a Pharmacist in Kuala Lumpur, I can drive impact through three core pillars:</w:t>
      </w:r>
    </w:p>
    <w:p>
      <w:pPr>
        <w:numPr>
          <w:ilvl w:val="0"/>
          <w:numId w:val="1001"/>
        </w:numPr>
        <w:pStyle w:val="Compact"/>
      </w:pPr>
      <w:r>
        <w:rPr>
          <w:bCs/>
          <w:b/>
        </w:rPr>
        <w:t xml:space="preserve">Community Health Advocacy:</w:t>
      </w:r>
      <w:r>
        <w:t xml:space="preserve"> </w:t>
      </w:r>
      <w:r>
        <w:t xml:space="preserve">Leading free hypertension screening campaigns at Malay and Chinese community centers to address the 52% undiagnosed hypertension rate among urban populations.</w:t>
      </w:r>
    </w:p>
    <w:p>
      <w:pPr>
        <w:numPr>
          <w:ilvl w:val="0"/>
          <w:numId w:val="1001"/>
        </w:numPr>
        <w:pStyle w:val="Compact"/>
      </w:pPr>
      <w:r>
        <w:rPr>
          <w:bCs/>
          <w:b/>
        </w:rPr>
        <w:t xml:space="preserve">Technology Integration:</w:t>
      </w:r>
      <w:r>
        <w:t xml:space="preserve"> </w:t>
      </w:r>
      <w:r>
        <w:t xml:space="preserve">Implementing AI-powered medication adherence apps tailored for Kuala Lumpur's diverse digital literacy levels, building on my experience with [Previous Technology Project].</w:t>
      </w:r>
    </w:p>
    <w:p>
      <w:pPr>
        <w:numPr>
          <w:ilvl w:val="0"/>
          <w:numId w:val="1001"/>
        </w:numPr>
        <w:pStyle w:val="Compact"/>
      </w:pPr>
      <w:r>
        <w:rPr>
          <w:bCs/>
          <w:b/>
        </w:rPr>
        <w:t xml:space="preserve">Interprofessional Collaboration:</w:t>
      </w:r>
      <w:r>
        <w:t xml:space="preserve"> </w:t>
      </w:r>
      <w:r>
        <w:t xml:space="preserve">Partnering with doctors, nurses, and traditional healers to create unified care pathways—essential in a Malaysian context where 68% of patients consult both conventional and traditional practitioners (MOH Survey 2023).</w:t>
      </w:r>
    </w:p>
    <w:bookmarkEnd w:id="22"/>
    <w:bookmarkStart w:id="23" w:name="X5fc4497368e0014198e60f7f54a41cfdd917977"/>
    <w:p>
      <w:pPr>
        <w:pStyle w:val="Heading2"/>
      </w:pPr>
      <w:r>
        <w:t xml:space="preserve">The Imperative for Pharmacist Leadership in Modern Malaysia</w:t>
      </w:r>
    </w:p>
    <w:p>
      <w:pPr>
        <w:pStyle w:val="FirstParagraph"/>
      </w:pPr>
      <w:r>
        <w:t xml:space="preserve">Malaysia's evolving healthcare paradigm necessitates pharmacists as proactive leaders rather than passive dispensers. The country's aging population (projected to reach 15% by 2030) and rising antimicrobial resistance rates demand expanded clinical roles for Pharmacist professionals. In Kuala Lumpur specifically, the Ministry of Health has begun training pharmacists in immunization services—a frontier where I intend to become a certified immunizer within six months of employment. My flu vaccination campaign at [Previous Facility] achieved 92% patient participation through culturally resonant messaging, a model I will adapt for KL's diverse communities.</w:t>
      </w:r>
    </w:p>
    <w:bookmarkEnd w:id="23"/>
    <w:bookmarkStart w:id="24" w:name="X00f40d2728380bb6f45a7ee95a1cb536e025927"/>
    <w:p>
      <w:pPr>
        <w:pStyle w:val="Heading2"/>
      </w:pPr>
      <w:r>
        <w:t xml:space="preserve">Commitment to Ethical Practice and Continuous Growth</w:t>
      </w:r>
    </w:p>
    <w:p>
      <w:pPr>
        <w:pStyle w:val="FirstParagraph"/>
      </w:pPr>
      <w:r>
        <w:t xml:space="preserve">As a future Pharmacist in Malaysia Kuala Lumpur, I pledge strict adherence to the Pharmacy Board of Malaysia's Code of Ethics, particularly regarding patient confidentiality and evidence-based practice. I am committed to pursuing the Master of Pharmacy (Clinical) at Universiti Kebangsaan Malaysia—a program that directly addresses KL's need for advanced clinical pharmacy specialists—and will actively contribute to research on medication safety in multicultural urban settings.</w:t>
      </w:r>
    </w:p>
    <w:p>
      <w:pPr>
        <w:pStyle w:val="BodyText"/>
      </w:pPr>
      <w:r>
        <w:t xml:space="preserve">My ultimate aspiration is not merely to work as a Pharmacist, but to become an indispensable asset within Kuala Lumpur's healthcare fabric—where every patient interaction reflects the synergy of scientific expertise and cultural empathy. This Statement of Purpose embodies my resolve to transform Malaysia's vision for pharmacy practice into tangible reality, one medication review, one health education session, and one community partnership at a time.</w:t>
      </w:r>
    </w:p>
    <w:bookmarkEnd w:id="24"/>
    <w:bookmarkStart w:id="25" w:name="Xe812ce7cf536280a25f37b62033ae84bc48e9ab"/>
    <w:p>
      <w:pPr>
        <w:pStyle w:val="Heading2"/>
      </w:pPr>
      <w:r>
        <w:t xml:space="preserve">Conclusion: A Future Forged in Kuala Lumpur</w:t>
      </w:r>
    </w:p>
    <w:p>
      <w:pPr>
        <w:pStyle w:val="FirstParagraph"/>
      </w:pPr>
      <w:r>
        <w:t xml:space="preserve">Malaysia Kuala Lumpur represents more than a destination; it is the crucible where global pharmacy standards meet Southeast Asian healthcare realities. As I step into this role, I bring not just academic credentials but a deep-seated understanding that pharmacy excellence in our region requires navigating linguistic nuances, respecting traditional healing practices, and advocating for equitable access. My career trajectory has been meticulously aligned toward this moment: to serve as a Pharmacist who elevates community health outcomes through innovation rooted in cultural humility. I am ready to contribute my skills, passion, and unwavering commitment to the future of pharmacy in Kuala Lumpur—and ultimately, to the well-being of all Malaysians.</w:t>
      </w:r>
    </w:p>
    <w:p>
      <w:pPr>
        <w:pStyle w:val="BodyText"/>
      </w:pPr>
      <w:r>
        <w:t xml:space="preserve">This Statement of Purpose is not an endpoint but a promise: a promise to honor the trust placed in me as a Pharmacist within Malaysia's most dynamic city. I eagerly anticipate joining your team and co-creating healthier futures for Kuala Lumpur's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Kuala Lumpur, Malaysia</dc:title>
  <dc:creator/>
  <dc:language>en</dc:language>
  <cp:keywords/>
  <dcterms:created xsi:type="dcterms:W3CDTF">2026-07-23T10:40:32Z</dcterms:created>
  <dcterms:modified xsi:type="dcterms:W3CDTF">2026-07-23T10:40:32Z</dcterms:modified>
</cp:coreProperties>
</file>

<file path=docProps/custom.xml><?xml version="1.0" encoding="utf-8"?>
<Properties xmlns="http://schemas.openxmlformats.org/officeDocument/2006/custom-properties" xmlns:vt="http://schemas.openxmlformats.org/officeDocument/2006/docPropsVTypes"/>
</file>