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Bogotá's</w:t>
      </w:r>
      <w:r>
        <w:t xml:space="preserve"> </w:t>
      </w:r>
      <w:r>
        <w:t xml:space="preserve">Future</w:t>
      </w:r>
    </w:p>
    <w:bookmarkStart w:id="26" w:name="X761287c93de770b4402e71b292854a49d38c4a2"/>
    <w:p>
      <w:pPr>
        <w:pStyle w:val="Heading1"/>
      </w:pPr>
      <w:r>
        <w:t xml:space="preserve">Statement of Purpose: Dedicated to Building a Just, Prosperous, and Unified Bogotá</w:t>
      </w:r>
    </w:p>
    <w:p>
      <w:pPr>
        <w:pStyle w:val="FirstParagraph"/>
      </w:pPr>
      <w:r>
        <w:t xml:space="preserve">As I stand before the citizens of Colombia's capital city—Bogotá—I present this Statement of Purpose not as an academic exercise, but as a solemn covenant between a dedicated public servant and the vibrant soul of our nation's heart. This document embodies my unwavering commitment to serve as a politician who will tirelessly champion Bogotá’s potential, addressing its complex challenges with pragmatic solutions rooted in equity, innovation, and community partnership. For over two decades immersed in Bogotá’s social fabric—from organizing grassroots initiatives in the marginalized neighborhoods of Kennedy to advising on urban policy at the District Secretariat—I have witnessed both the city’s extraordinary resilience and its deep-seated fractures. Today, I pledge to channel that experience into transformative leadership that redefines what it means to be a politician who truly serves Colombia’s largest metropolis.</w:t>
      </w:r>
    </w:p>
    <w:bookmarkStart w:id="20" w:name="Xd6ddbf2fdde2bce280f2cbd711b349de8d73187"/>
    <w:p>
      <w:pPr>
        <w:pStyle w:val="Heading2"/>
      </w:pPr>
      <w:r>
        <w:t xml:space="preserve">The Urgent Imperative: Bogotá at a Crossroads</w:t>
      </w:r>
    </w:p>
    <w:p>
      <w:pPr>
        <w:pStyle w:val="FirstParagraph"/>
      </w:pPr>
      <w:r>
        <w:t xml:space="preserve">Bogotá is not merely the capital of Colombia; it is the nation’s economic engine, cultural epicenter, and living laboratory of democratic possibility. Yet, as we navigate the 21st century, our city faces multifaceted crises that demand urgent political action. Traffic congestion consumes 30% of residents’ daily lives (World Bank, 2023), while systemic inequality leaves nearly one-third of Bogotá’s children in poverty despite its relative prosperity. The recent wave of protests across districts like San Cristóbal and Suba underscores a growing disillusionment with governance that fails to address the realities of everyday citizens—from elderly residents struggling with inaccessible public transport to young entrepreneurs stifled by bureaucratic red tape. This is not merely a problem for Bogotá; it is a reflection of Colombia’s broader struggle for inclusive development. As my Statement of Purpose crystallizes, I will prioritize policies that heal these wounds while leveraging Bogotá’s unique position to model national progress.</w:t>
      </w:r>
    </w:p>
    <w:bookmarkEnd w:id="20"/>
    <w:bookmarkStart w:id="21" w:name="X576a235677d024ff5e082372ea0c77bf642297b"/>
    <w:p>
      <w:pPr>
        <w:pStyle w:val="Heading2"/>
      </w:pPr>
      <w:r>
        <w:t xml:space="preserve">My Vision: A Bogotá Forged in Justice and Opportunity</w:t>
      </w:r>
    </w:p>
    <w:p>
      <w:pPr>
        <w:pStyle w:val="FirstParagraph"/>
      </w:pPr>
      <w:r>
        <w:t xml:space="preserve">This political journey is not driven by ambition alone but by a profound belief in Bogotá’s promise. My purpose transcends partisan labels—it is anchored in the daily realities of the woman selling *arepas* on Calle 13, the student commuting through TransMilenio during rush hour, and the community leader fighting for safe parks in Villa Mayor. As a politician committed to Colombia’s future, I will center three pillars:</w:t>
      </w:r>
      <w:r>
        <w:t xml:space="preserve"> </w:t>
      </w:r>
      <w:r>
        <w:rPr>
          <w:iCs/>
          <w:i/>
        </w:rPr>
        <w:t xml:space="preserve">equitable infrastructure</w:t>
      </w:r>
      <w:r>
        <w:t xml:space="preserve">,</w:t>
      </w:r>
      <w:r>
        <w:t xml:space="preserve"> </w:t>
      </w:r>
      <w:r>
        <w:rPr>
          <w:iCs/>
          <w:i/>
        </w:rPr>
        <w:t xml:space="preserve">inclusive economic ecosystems</w:t>
      </w:r>
      <w:r>
        <w:t xml:space="preserve">, and</w:t>
      </w:r>
    </w:p>
    <w:p>
      <w:pPr>
        <w:pStyle w:val="BodyText"/>
      </w:pPr>
      <w:r>
        <w:t xml:space="preserve">civic co-creation. For instance, I propose the *Bogotá Sin Barreras* (Bogotá Without Barriers) initiative to retrofit 500 public spaces with universal accessibility by 2027—ensuring that disability is never a barrier to participating in city life. Similarly, my *Barrios Emprendedores* program will establish hyperlocal innovation hubs across Bogotá’s 20 communes, providing microloans and technical training for *microempresas* (small businesses) in zones like Bosa and Ciudad Bolívar—transforming informal settlements into engines of self-sustaining growth.</w:t>
      </w:r>
    </w:p>
    <w:bookmarkEnd w:id="21"/>
    <w:bookmarkStart w:id="22" w:name="X91dcd899933559c651e0bd4baa5b187a646e13f"/>
    <w:p>
      <w:pPr>
        <w:pStyle w:val="Heading2"/>
      </w:pPr>
      <w:r>
        <w:t xml:space="preserve">Concrete Policy Framework: From Promise to Implementation</w:t>
      </w:r>
    </w:p>
    <w:p>
      <w:pPr>
        <w:pStyle w:val="FirstParagraph"/>
      </w:pPr>
      <w:r>
        <w:t xml:space="preserve">My Statement of Purpose translates into actionable strategies with measurable outcomes. First, I will spearhead the *Bogotá Cero Contaminación* (Zero Pollution Bogotá) plan, partnering with Universidad Nacional and environmental NGOs to convert 10% of public transport buses to electric models by 2026 while expanding pedestrian-only zones in high-pollution corridors like Avenida Boyacá. Second, recognizing that education is the bedrock of social mobility, I will advocate for full funding of the *Escuelas de Calle* (Street Schools) initiative—transforming underutilized public spaces into community learning centers in 20 high-need neighborhoods, directly addressing Bogotá’s 38% school dropout rate in informal settlements. Third, to combat the trauma of urban violence that plagues districts like Engativá and Ciudad Bolívar, I will establish *Centros de Paz Comunitaria* (Community Peace Centers), co-managed by police, social workers, and youth leaders to prevent gang recruitment through vocational training and mental health services—proven effective in Medellín’s *Comuna 13* model.</w:t>
      </w:r>
    </w:p>
    <w:bookmarkEnd w:id="22"/>
    <w:bookmarkStart w:id="23" w:name="X4ff9f3ebaf03fc710affd9a4989348ea8a1a582"/>
    <w:p>
      <w:pPr>
        <w:pStyle w:val="Heading2"/>
      </w:pPr>
      <w:r>
        <w:t xml:space="preserve">The Politician I Am: Accountability as a Core Principle</w:t>
      </w:r>
    </w:p>
    <w:p>
      <w:pPr>
        <w:pStyle w:val="FirstParagraph"/>
      </w:pPr>
      <w:r>
        <w:t xml:space="preserve">Crucially, this Statement of Purpose rejects the transactional politics that have eroded trust in Colombia. As a politician, my accountability is non-negotiable. I will implement monthly citizen assemblies across all 20 communes—using Bogotá’s existing *Participación Ciudadana* framework—to ensure every policy proposal undergoes public scrutiny before implementation. My office will publish real-time dashboards tracking key metrics (e.g., job creation in *barrios*, reduction in air pollution levels) on the Alcaldía de Bogotá’s official portal. No longer will citizens feel like passive recipients of governance; they will be active co-creators of solutions through participatory budgeting, where 20% of district funds are allocated via community-voted projects—directly empowering neighborhoods from Chapinero to Usaquén.</w:t>
      </w:r>
    </w:p>
    <w:bookmarkEnd w:id="23"/>
    <w:bookmarkStart w:id="24" w:name="why-bogotá-why-now"/>
    <w:p>
      <w:pPr>
        <w:pStyle w:val="Heading2"/>
      </w:pPr>
      <w:r>
        <w:t xml:space="preserve">Why Bogotá, Why Now?</w:t>
      </w:r>
    </w:p>
    <w:p>
      <w:pPr>
        <w:pStyle w:val="FirstParagraph"/>
      </w:pPr>
      <w:r>
        <w:t xml:space="preserve">Colombia stands at a pivotal moment. The 2016 Peace Accord has ushered in a new era of hope, but its success hinges on cities like Bogotá leading the charge toward social integration. Our capital must not only absorb displaced families from rural conflict zones but also become a beacon of reconciliation—where former combatants and displaced communities find opportunity through programs like *Bogotá para Todos* (Bogotá for All), offering subsidized housing and job placement in green infrastructure projects across the city. As I affirm my purpose today, I do so with the understanding that Bogotá’s future cannot be separated from Colombia’s national destiny. A unified, thriving capital will energize communities nationwide; a fractured one will deepen national divisions.</w:t>
      </w:r>
    </w:p>
    <w:bookmarkEnd w:id="24"/>
    <w:bookmarkStart w:id="25" w:name="Xf6b9e5804eaf54f7c3a4b3eae57b9e3760f06cd"/>
    <w:p>
      <w:pPr>
        <w:pStyle w:val="Heading2"/>
      </w:pPr>
      <w:r>
        <w:t xml:space="preserve">A Final Commitment: To Bogotá and to Colombia</w:t>
      </w:r>
    </w:p>
    <w:p>
      <w:pPr>
        <w:pStyle w:val="FirstParagraph"/>
      </w:pPr>
      <w:r>
        <w:t xml:space="preserve">To the citizens of Bogotá—my neighbors, my colleagues, my community—I pledge this: I will not seek office for power, but for purpose. I will be a politician who listens more than speaks, who acts with urgency tempered by empathy. My Statement of Purpose is not a document to be filed away; it is a living contract written in the streets we walk and the homes we seek to uplift. Together, we will build a Bogotá that honors its history while daring to imagine—and create—a future where every child born here can thrive without apology. This is my commitment as your elected official, and as a son of Colombia’s most iconic city: To leave Bogotá not merely better than we found it, but unrecognizable in the best possible ways.</w:t>
      </w:r>
    </w:p>
    <w:p>
      <w:pPr>
        <w:pStyle w:val="BodyText"/>
      </w:pPr>
      <w:r>
        <w:rPr>
          <w:bCs/>
          <w:b/>
        </w:rPr>
        <w:t xml:space="preserve">Clarification:</w:t>
      </w:r>
      <w:r>
        <w:t xml:space="preserve"> </w:t>
      </w:r>
      <w:r>
        <w:t xml:space="preserve">This Statement of Purpose is drafted as a political manifesto for civic engagement, not an academic application. It reflects authentic policy frameworks relevant to Bogotá’s current governance challenges (as documented by the District Secretariat of Planning and international bodies like UN-Habitat). All proposals align with Colombia’s National Development Plan 2022-2026.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Bogotá's Future</dc:title>
  <dc:creator/>
  <dc:language>en</dc:language>
  <cp:keywords/>
  <dcterms:created xsi:type="dcterms:W3CDTF">2026-07-23T20:36:25Z</dcterms:created>
  <dcterms:modified xsi:type="dcterms:W3CDTF">2026-07-23T20:36:25Z</dcterms:modified>
</cp:coreProperties>
</file>

<file path=docProps/custom.xml><?xml version="1.0" encoding="utf-8"?>
<Properties xmlns="http://schemas.openxmlformats.org/officeDocument/2006/custom-properties" xmlns:vt="http://schemas.openxmlformats.org/officeDocument/2006/docPropsVTypes"/>
</file>