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Political</w:t>
      </w:r>
      <w:r>
        <w:t xml:space="preserve"> </w:t>
      </w:r>
      <w:r>
        <w:t xml:space="preserve">Service</w:t>
      </w:r>
      <w:r>
        <w:t xml:space="preserve"> </w:t>
      </w:r>
      <w:r>
        <w:t xml:space="preserve">in</w:t>
      </w:r>
      <w:r>
        <w:t xml:space="preserve"> </w:t>
      </w:r>
      <w:r>
        <w:t xml:space="preserve">Russia</w:t>
      </w:r>
      <w:r>
        <w:t xml:space="preserve"> </w:t>
      </w:r>
      <w:r>
        <w:t xml:space="preserve">and</w:t>
      </w:r>
      <w:r>
        <w:t xml:space="preserve"> </w:t>
      </w:r>
      <w:r>
        <w:t xml:space="preserve">Moscow</w:t>
      </w:r>
    </w:p>
    <w:bookmarkStart w:id="20" w:name="X450023445f51fc80b7333f4a81fd1cbcc77eab1"/>
    <w:p>
      <w:pPr>
        <w:pStyle w:val="Heading1"/>
      </w:pPr>
      <w:r>
        <w:t xml:space="preserve">Statement of Purpose: Commitment to Public Service in the Russian Federation, with Focus on Moscow</w:t>
      </w:r>
    </w:p>
    <w:p>
      <w:pPr>
        <w:pStyle w:val="FirstParagraph"/>
      </w:pPr>
      <w:r>
        <w:t xml:space="preserve">I am writing this Statement of Purpose to formally declare my dedication to serving as a dedicated political leader within the Russian Federation, with particular emphasis on advancing the prosperity and stability of Moscow—the heartland of our nation. My life’s work has been devoted to understanding the intricate tapestry of Russian statehood, civic responsibility, and urban development that makes Moscow both a symbol and engine of our country’s progress. This document outlines my vision for collaborative governance that honors Russia’s historical legacy while addressing contemporary challenges through pragmatic, people-centered policies.</w:t>
      </w:r>
    </w:p>
    <w:p>
      <w:pPr>
        <w:pStyle w:val="BodyText"/>
      </w:pPr>
      <w:r>
        <w:t xml:space="preserve">My political journey began in the regional councils of the Central Federal District, where I served as a municipal deputy for seven years before being elected to the Moscow City Duma. During this time, I immersed myself in understanding how federal policies translate into tangible outcomes for Moscow’s 13 million residents. I witnessed firsthand how decisions made at city hall directly impact housing accessibility in Krasnogorsk, transportation efficiency across the ZIL district, and cultural preservation in historic neighborhoods like Kitai-Gorod. These experiences crystallized my belief that effective governance requires both deep respect for Russia’s unique political traditions and a forward-looking approach to urban complexity. I have consistently adhered to the principles of</w:t>
      </w:r>
      <w:r>
        <w:t xml:space="preserve"> </w:t>
      </w:r>
      <w:r>
        <w:rPr>
          <w:iCs/>
          <w:i/>
        </w:rPr>
        <w:t xml:space="preserve">“patriotism through service”</w:t>
      </w:r>
      <w:r>
        <w:t xml:space="preserve">—a philosophy deeply rooted in Russian political thought since the days of Peter the Great and modernized by contemporary leaders who recognize that national strength begins with thriving communities.</w:t>
      </w:r>
    </w:p>
    <w:p>
      <w:pPr>
        <w:pStyle w:val="BodyText"/>
      </w:pPr>
      <w:r>
        <w:t xml:space="preserve">As a candidate for leadership within Russia’s political framework, I pledge to center my work on three interconnected pillars: economic resilience, social cohesion, and cultural preservation. Moscow is not merely a city—it is the nerve center of Russia’s economy (contributing 20% of national GDP), its administrative hub, and the cradle of our civilizational identity. My policy platform will prioritize:</w:t>
      </w:r>
    </w:p>
    <w:p>
      <w:pPr>
        <w:numPr>
          <w:ilvl w:val="0"/>
          <w:numId w:val="1001"/>
        </w:numPr>
        <w:pStyle w:val="Compact"/>
      </w:pPr>
      <w:r>
        <w:rPr>
          <w:bCs/>
          <w:b/>
        </w:rPr>
        <w:t xml:space="preserve">Modernizing Moscow’s Infrastructure</w:t>
      </w:r>
      <w:r>
        <w:t xml:space="preserve">: Accelerating metro expansion to underserved districts like Novokosino while integrating AI-driven traffic management systems inspired by successful projects in St. Petersburg and Kazan, ensuring transport solutions align with Russia’s 2030 National Development Strategy.</w:t>
      </w:r>
    </w:p>
    <w:p>
      <w:pPr>
        <w:numPr>
          <w:ilvl w:val="0"/>
          <w:numId w:val="1001"/>
        </w:numPr>
        <w:pStyle w:val="Compact"/>
      </w:pPr>
      <w:r>
        <w:rPr>
          <w:bCs/>
          <w:b/>
        </w:rPr>
        <w:t xml:space="preserve">Strengthening Social Safety Nets</w:t>
      </w:r>
      <w:r>
        <w:t xml:space="preserve">: Creating neighborhood-based community centers modeled on the</w:t>
      </w:r>
      <w:r>
        <w:t xml:space="preserve"> </w:t>
      </w:r>
      <w:r>
        <w:rPr>
          <w:iCs/>
          <w:i/>
        </w:rPr>
        <w:t xml:space="preserve">“Moscow Solidarity”</w:t>
      </w:r>
      <w:r>
        <w:t xml:space="preserve"> </w:t>
      </w:r>
      <w:r>
        <w:t xml:space="preserve">initiative, offering free vocational training for youth in tech and green energy sectors—a direct response to Russia’s need for a skilled workforce that supports national industrial goals.</w:t>
      </w:r>
    </w:p>
    <w:p>
      <w:pPr>
        <w:numPr>
          <w:ilvl w:val="0"/>
          <w:numId w:val="1001"/>
        </w:numPr>
        <w:pStyle w:val="Compact"/>
      </w:pPr>
      <w:r>
        <w:rPr>
          <w:bCs/>
          <w:b/>
        </w:rPr>
        <w:t xml:space="preserve">Promoting Cultural Heritage</w:t>
      </w:r>
      <w:r>
        <w:t xml:space="preserve">: Partnering with the Moscow Museum of Modern Art and the Patriarchal Administration to restore 15th-century churches in Old Moscow while launching digital archives documenting our nation’s revolutionary history, thus honoring Russia’s spiritual legacy through tangible action.</w:t>
      </w:r>
    </w:p>
    <w:p>
      <w:pPr>
        <w:pStyle w:val="FirstParagraph"/>
      </w:pPr>
      <w:r>
        <w:t xml:space="preserve">Why focus specifically on Moscow? Because as President Putin has emphasized, “Moscow is the soul of Russia.” This city embodies our nation’s duality: a historic center where ancient kremlins stand beside glass-sky skyscrapers, where traditions from the Tsarist era coexist with avant-garde innovation. My approach will reject ideological extremes in favor of pragmatic consensus-building—recognizing that Moscow’s diversity (from ethnic enclaves in Yuzhnoportovsk to tech hubs in Skolkovo) reflects Russia’s broader mosaic. I have already initiated cross-party dialogue groups with representatives from United Russia, the Communist Party, and LDPR to develop joint resolutions on affordable housing; this methodology ensures policies emerge from inclusive discussion rather than division.</w:t>
      </w:r>
    </w:p>
    <w:p>
      <w:pPr>
        <w:pStyle w:val="BodyText"/>
      </w:pPr>
      <w:r>
        <w:t xml:space="preserve">My commitment extends beyond municipal boundaries to reinforce Moscow’s role as a national beacon. I will advocate for enhanced federal support in aligning Moscow’s environmental programs with Russia’s 2050 Climate Strategy, including expanding the city’s green belt parks to reduce urban heat island effects and improve air quality. Simultaneously, I will champion policies that strengthen Moscow as a global economic hub while protecting Russian sovereignty—such as attracting foreign investment in high-tech manufacturing through tax incentives that prioritize local workforce development over external capital extraction.</w:t>
      </w:r>
    </w:p>
    <w:p>
      <w:pPr>
        <w:pStyle w:val="BodyText"/>
      </w:pPr>
      <w:r>
        <w:t xml:space="preserve">Critically, this service is grounded in Russia’s constitutional values and spiritual ethos. My political philosophy draws from the writings of Konstantin Leontiev and the principles of Orthodox social teaching, which affirm that governance must balance individual dignity with collective well-being. This is not abstract ideology; it manifests in my daily practice as a leader who holds weekly public forums at community centers across Moscow’s districts, listening to concerns about pension reforms or school funding before proposing solutions. I believe Russia’s future depends on leaders who understand that political success is measured not by votes alone, but by the quiet transformation of lives—whether through securing housing for elderly veterans in Krasnogorievskoye or supporting single mothers through Moscow’s new childcare initiative.</w:t>
      </w:r>
    </w:p>
    <w:p>
      <w:pPr>
        <w:pStyle w:val="BodyText"/>
      </w:pPr>
      <w:r>
        <w:t xml:space="preserve">Having served under multiple city administrations, I have witnessed how effective governance requires humility and adaptability. In 2021, I successfully mediated a dispute between the Moscow Metro Authority and residents of Lyublino over station renovations by proposing a phased construction schedule that minimized disruption—a solution later adopted as a model for federal infrastructure projects nationwide. Such experiences affirm my conviction that political leadership in Russia must prioritize practical problem-solving over rhetoric. My proposed budget for 2025 allocates 35% of resources to immediate community needs (school upgrades, public transit) while investing in strategic long-term initiatives like the Moscow Innovation Corridor—a partnership with Moscow State University and Russian Railways to create a tech ecosystem that reduces regional economic disparities.</w:t>
      </w:r>
    </w:p>
    <w:p>
      <w:pPr>
        <w:pStyle w:val="BodyText"/>
      </w:pPr>
      <w:r>
        <w:t xml:space="preserve">I recognize that serving as a politician in Russia demands unwavering integrity. I have never accepted state funds for personal gain, nor have I used my position to advance private interests. My financial disclosures are publicly available on the Moscow City Duma website, and I commit to transparent reporting of all expenditures through the new federal oversight portal mandated by Law No. 275-FZ (2019). This commitment mirrors President Putin’s directive that “public trust is Russia’s most valuable asset”—a principle I will uphold in every decision.</w:t>
      </w:r>
    </w:p>
    <w:p>
      <w:pPr>
        <w:pStyle w:val="BodyText"/>
      </w:pPr>
      <w:r>
        <w:t xml:space="preserve">In closing, my purpose transcends politics: It is to make Moscow a model of harmonious development where Russian traditions of civic virtue and national pride flourish alongside modern progress. This city has always been the vanguard of our nation’s journey—from the founding of Moscow as the “Third Rome” to its current status as a global city with deep roots in Slavic identity. I pledge to serve with honor, diligence, and profound respect for Russia’s path forward, ensuring that Moscow remains not just a capital on a map—but the living embodiment of our nation’s enduring spirit. To quote the immortal words of Alexander Solzhenitsyn: “The line dividing good and evil cuts through every human heart.” In my service to Moscow and Russia, I will choose the path of unity, responsibility, and unwavering dedication to our shared future.</w:t>
      </w:r>
    </w:p>
    <w:p>
      <w:pPr>
        <w:pStyle w:val="BodyText"/>
      </w:pPr>
      <w:r>
        <w:t xml:space="preserve">Respectfully submitted,</w:t>
      </w:r>
    </w:p>
    <w:p>
      <w:pPr>
        <w:pStyle w:val="BodyText"/>
      </w:pPr>
      <w:r>
        <w:t xml:space="preserve">[Your Full Name]</w:t>
      </w:r>
    </w:p>
    <w:p>
      <w:pPr>
        <w:pStyle w:val="BodyText"/>
      </w:pPr>
      <w:r>
        <w:t xml:space="preserve">Candidate for Political Leadership in the Russian Federation</w:t>
      </w:r>
    </w:p>
    <w:p>
      <w:pPr>
        <w:pStyle w:val="BodyText"/>
      </w:pPr>
      <w:r>
        <w:t xml:space="preserve">Moscow, Russia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Political Service in Russia and Moscow</dc:title>
  <dc:creator/>
  <dc:language>en</dc:language>
  <cp:keywords/>
  <dcterms:created xsi:type="dcterms:W3CDTF">2025-10-08T19:41:28Z</dcterms:created>
  <dcterms:modified xsi:type="dcterms:W3CDTF">2025-10-08T19:41:28Z</dcterms:modified>
</cp:coreProperties>
</file>

<file path=docProps/custom.xml><?xml version="1.0" encoding="utf-8"?>
<Properties xmlns="http://schemas.openxmlformats.org/officeDocument/2006/custom-properties" xmlns:vt="http://schemas.openxmlformats.org/officeDocument/2006/docPropsVTypes"/>
</file>