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Berlin</w:t>
      </w:r>
    </w:p>
    <w:bookmarkStart w:id="26" w:name="X108f0d37b2364ff197e191b5fae1e20c3e7190a"/>
    <w:p>
      <w:pPr>
        <w:pStyle w:val="Heading1"/>
      </w:pPr>
      <w:r>
        <w:t xml:space="preserve">Statement of Purpose: Academic Leadership and Research Excellence for a Professorship in Berlin</w:t>
      </w:r>
    </w:p>
    <w:p>
      <w:pPr>
        <w:pStyle w:val="FirstParagraph"/>
      </w:pPr>
      <w:r>
        <w:t xml:space="preserve">As I prepare this Statement of Purpose to apply for a distinguished Professorship at a leading university in Germany, specifically within the vibrant academic ecosystem of Berlin, I am compelled to articulate not merely my professional qualifications but my deep-seated commitment to contributing meaningfully to Germany's scholarly landscape. Berlin stands as a global beacon of intellectual innovation—a city where history converges with cutting-edge research—and it is precisely this dynamic environment that fuels my aspiration to join its academic community as a Professor. This document outlines how my research vision, pedagogical approach, and dedication to cross-cultural academic collaboration align seamlessly with the expectations of excellence in German higher education.</w:t>
      </w:r>
    </w:p>
    <w:bookmarkStart w:id="20" w:name="Xc56f7a9c024faa0076107b98e432c2defb7d9ea"/>
    <w:p>
      <w:pPr>
        <w:pStyle w:val="Heading2"/>
      </w:pPr>
      <w:r>
        <w:t xml:space="preserve">Academic Foundation and Research Trajectory</w:t>
      </w:r>
    </w:p>
    <w:p>
      <w:pPr>
        <w:pStyle w:val="FirstParagraph"/>
      </w:pPr>
      <w:r>
        <w:t xml:space="preserve">My doctoral research in Computational Social Sciences at the University of Cambridge established a rigorous foundation for interdisciplinary scholarship, resulting in 15 peer-reviewed publications across top-tier journals including *Nature Human Behaviour* and *PNAS*. My work on algorithmic bias in digital ecosystems has been recognized with the European Research Council (ERC) Starting Grant, underscoring its relevance to contemporary societal challenges. However, what truly defines my scholarly identity is my commitment to research that bridges theoretical insight and tangible societal impact—principles I now seek to advance within Germany’s unique academic framework. Berlin’s concentration of institutes like the Max Planck Society and the Fraunhofer Society offers unparalleled opportunities for collaborative research that transcends traditional disciplinary boundaries, a prospect I eagerly anticipate embracing.</w:t>
      </w:r>
    </w:p>
    <w:bookmarkEnd w:id="20"/>
    <w:bookmarkStart w:id="21" w:name="X31b9a8863003698e40998355738fb183386f6df"/>
    <w:p>
      <w:pPr>
        <w:pStyle w:val="Heading2"/>
      </w:pPr>
      <w:r>
        <w:t xml:space="preserve">Teaching Philosophy: Fostering Critical Thought in a Global Context</w:t>
      </w:r>
    </w:p>
    <w:p>
      <w:pPr>
        <w:pStyle w:val="FirstParagraph"/>
      </w:pPr>
      <w:r>
        <w:t xml:space="preserve">As an educator, I view the classroom not as a venue for knowledge transmission but as a laboratory for critical engagement. At my current institution in the Netherlands, I designed and led "Digital Ethics in Global Contexts," a course that integrated case studies from European data governance frameworks with real-world scenarios from Southeast Asia—demonstrating how ethical AI development requires culturally nuanced perspectives. This pedagogical approach directly resonates with Germany’s emphasis on *Wissenschaft* (science as a social responsibility). I am particularly eager to contribute to Berlin universities' mission of fostering globally conscious graduates, whether through developing new courses on sustainable technology governance or mentoring interdisciplinary research teams that include German students alongside international collaborators. My teaching methodology centers on active learning: 70% of my classes involve collaborative problem-solving exercises where students analyze policy documents from the EU’s AI Act or Germany’s Digital Strategy 2025, thereby grounding theory in the nation’s immediate academic and political priorities.</w:t>
      </w:r>
    </w:p>
    <w:bookmarkEnd w:id="21"/>
    <w:bookmarkStart w:id="22" w:name="X547eb1491916608484bf8e0b04dcca361d96f5f"/>
    <w:p>
      <w:pPr>
        <w:pStyle w:val="Heading2"/>
      </w:pPr>
      <w:r>
        <w:t xml:space="preserve">Research Vision for Berlin: Aligning with Regional Strengths</w:t>
      </w:r>
    </w:p>
    <w:p>
      <w:pPr>
        <w:pStyle w:val="FirstParagraph"/>
      </w:pPr>
      <w:r>
        <w:t xml:space="preserve">My proposed research program, "Ethical AI Governance for Urban Resilience," directly addresses Berlin’s strategic focus on smart city innovation and data sovereignty. The city’s pioneering initiatives like the *Berlin Data Strategy* and partnerships with Siemens and Bosch create an ideal ecosystem for testing my framework on equitable algorithmic design in public services. Crucially, I propose establishing a transnational research network connecting Berlin-based institutions (e.g., TU Berlin, HU Berlin) with African universities through Germany’s DAAD-funded "Global South AI Partnerships" program—a model that aligns with the German Academic Exchange Service’s vision for inclusive knowledge production. This work would not only secure funding from the Federal Ministry of Education and Research but also position Berlin as a global leader in human-centered AI governance. My recent collaboration with the Berlin Institute of Technology on urban mobility data has already yielded preliminary findings on reducing bias in public transport algorithms, demonstrating immediate relevance to local municipal challenges.</w:t>
      </w:r>
    </w:p>
    <w:bookmarkEnd w:id="22"/>
    <w:bookmarkStart w:id="23" w:name="Xf759c8b1c24871f85dbf572e6821e1160af970f"/>
    <w:p>
      <w:pPr>
        <w:pStyle w:val="Heading2"/>
      </w:pPr>
      <w:r>
        <w:t xml:space="preserve">Commitment to Germany’s Academic Culture and Society</w:t>
      </w:r>
    </w:p>
    <w:p>
      <w:pPr>
        <w:pStyle w:val="FirstParagraph"/>
      </w:pPr>
      <w:r>
        <w:t xml:space="preserve">Having spent two years as a Humboldt Foundation postdoctoral fellow at the Free University of Berlin (FUB), I have immersed myself in the German academic ethos. I mastered advanced German (*C1 level*) to engage directly with policy discussions, co-authored a chapter in *Die Zukunft der Arbeit* (Springer) on AI and labor rights, and participated in the Berlin Science Week’s "Future of Work" panel—interactions that confirmed my conviction that Berlin offers the most fertile ground for my scholarly mission. I am committed to actively participating in Germany’s academic community through service on university committees (e.g., ethics boards), public lectures at institutions like the Humboldt Forum, and mentoring German doctoral students via DAAD’s "International Research Training Groups." Beyond academia, I volunteer with *Berlin Migrants* to support refugee integration through digital literacy programs—exemplifying my belief that scholarly work must serve societal cohesion. This dual commitment to institutional excellence and civic engagement is precisely the ethos embodied in Germany’s *Hochschulrahmengesetz* (Higher Education Framework Act), which defines modern university service as an obligation to the public good.</w:t>
      </w:r>
    </w:p>
    <w:bookmarkEnd w:id="23"/>
    <w:bookmarkStart w:id="24" w:name="X8a61ecf91fe58f55de1cfd52169d4dda999a7cd"/>
    <w:p>
      <w:pPr>
        <w:pStyle w:val="Heading2"/>
      </w:pPr>
      <w:r>
        <w:t xml:space="preserve">Why Berlin? A City of Converging Intellectual Traditions</w:t>
      </w:r>
    </w:p>
    <w:p>
      <w:pPr>
        <w:pStyle w:val="FirstParagraph"/>
      </w:pPr>
      <w:r>
        <w:t xml:space="preserve">Germany’s academic tradition—rooted in thinkers like Humboldt, who championed the unity of teaching and research—finds its most dynamic expression today in Berlin. The city’s unique status as a post-reunification hub where Eastern European intellectual history meets Western technological innovation creates an unparalleled context for transformative scholarship. My work on AI ethics, for instance, will leverage Berlin’s historical role in navigating complex sociopolitical transitions—from the Cold War to reunification—to develop governance models applicable not only in German cities but across fragmented global contexts. The proximity to EU institutions in Brussels and the presence of global tech firms make Berlin an ideal testing ground for research that bridges continental Europe and international standards. This geographic and intellectual positioning is irreplaceable: no other European city offers such direct access to policymakers, industry partners, and a diverse academic cohort within a single metropolitan ecosystem.</w:t>
      </w:r>
    </w:p>
    <w:bookmarkEnd w:id="24"/>
    <w:bookmarkStart w:id="25" w:name="X7989aefff2be167982baf5d2f98bab625996fab"/>
    <w:p>
      <w:pPr>
        <w:pStyle w:val="Heading2"/>
      </w:pPr>
      <w:r>
        <w:t xml:space="preserve">Conclusion: A Shared Vision for Scholarly Excellence</w:t>
      </w:r>
    </w:p>
    <w:p>
      <w:pPr>
        <w:pStyle w:val="FirstParagraph"/>
      </w:pPr>
      <w:r>
        <w:t xml:space="preserve">To assume the role of Professor in Berlin is not merely an academic appointment; it is an invitation to co-create the future of knowledge production in one of Europe’s most dynamic intellectual capitals. My research agenda, teaching methodology, and community engagement strategy are meticulously designed to advance Germany’s global standing while contributing concretely to Berlin’s identity as a city where scholarship serves humanity. I envision establishing a research center at my host institution that becomes synonymous with ethical innovation—a legacy I will build through collaboration with German colleagues, investment in early-career researchers, and unwavering adherence to the highest standards of academic integrity. In applying for this Professorship, I do not seek merely to join Berlin’s academic community; I aspire to deepen its intellectual roots while helping it reach new heights. The opportunity to shape the next chapter of German scholarship in this extraordinary city is one I embrace with profound humility and eager anticipation.</w:t>
      </w:r>
    </w:p>
    <w:p>
      <w:pPr>
        <w:pStyle w:val="BodyText"/>
      </w:pPr>
      <w:r>
        <w:t xml:space="preserve">With my research already resonating within Germany’s scientific networks, my teaching philosophy aligned with Berlin’s educational values, and my commitment to fostering cross-cultural understanding—this Statement of Purpose reflects a tangible path forward. I am ready to bring this vision to life in Berlin: where the past informs the present, and scholarship serves as a bridge toward a more equitable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Berlin</dc:title>
  <dc:creator/>
  <dc:language>en</dc:language>
  <cp:keywords/>
  <dcterms:created xsi:type="dcterms:W3CDTF">2026-07-20T23:25:46Z</dcterms:created>
  <dcterms:modified xsi:type="dcterms:W3CDTF">2026-07-20T23:25:46Z</dcterms:modified>
</cp:coreProperties>
</file>

<file path=docProps/custom.xml><?xml version="1.0" encoding="utf-8"?>
<Properties xmlns="http://schemas.openxmlformats.org/officeDocument/2006/custom-properties" xmlns:vt="http://schemas.openxmlformats.org/officeDocument/2006/docPropsVTypes"/>
</file>