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Iran</w:t>
      </w:r>
      <w:r>
        <w:t xml:space="preserve"> </w:t>
      </w:r>
      <w:r>
        <w:t xml:space="preserve">Tehran</w:t>
      </w:r>
    </w:p>
    <w:bookmarkStart w:id="26" w:name="X60562e1669fdb2f0f633d080e7741de182c6cc0"/>
    <w:p>
      <w:pPr>
        <w:pStyle w:val="Heading1"/>
      </w:pPr>
      <w:r>
        <w:t xml:space="preserve">Statement of Purpose: Pursuing a Professorship at Iranian Academic Institutions in Tehran</w:t>
      </w:r>
    </w:p>
    <w:p>
      <w:pPr>
        <w:pStyle w:val="FirstParagraph"/>
      </w:pPr>
      <w:r>
        <w:t xml:space="preserve">I am writing this Statement of Purpose with profound dedication to contribute my academic expertise, pedagogical innovation, and research leadership to the esteemed faculty of universities in Iran Tehran. As an accomplished scholar with over fifteen years of experience across international academic landscapes, I have cultivated a deep commitment to advancing higher education within culturally rich environments like those found in Iran. My aspiration is not merely to secure a Professor position but to become an integral architect of scholarly excellence at institutions such as the University of Tehran, Sharif University of Technology, and Imam Khomeini International University—where intellectual rigor meets profound societal impact.</w:t>
      </w:r>
    </w:p>
    <w:bookmarkStart w:id="20" w:name="X8e9c933f981281c2c35e509344baa2603c5cdc1"/>
    <w:p>
      <w:pPr>
        <w:pStyle w:val="Heading2"/>
      </w:pPr>
      <w:r>
        <w:t xml:space="preserve">Academic Foundation and Teaching Philosophy</w:t>
      </w:r>
    </w:p>
    <w:p>
      <w:pPr>
        <w:pStyle w:val="FirstParagraph"/>
      </w:pPr>
      <w:r>
        <w:t xml:space="preserve">My academic journey commenced with a Bachelor’s degree in Educational Sciences from the University of Toronto, followed by a Master’s in Comparative Education at Oxford University, and culminated in a PhD specializing in Higher Education Leadership from Stanford. Throughout this progression, I have consistently emphasized culturally responsive pedagogy—a philosophy deeply aligned with Iran's educational ethos. In Tehran’s vibrant academic ecosystem, where students value both intellectual depth and practical application, I have developed teaching methodologies that merge global scholarly standards with Persian educational traditions. For instance, during my tenure as a visiting faculty member at the International University of Tehran in 2019–2020, I designed curricula integrating Islamic principles of knowledge-seeking with modern pedagogical frameworks. This experience solidified my conviction that effective teaching in Iran Tehran must honor local values while fostering critical global citizenship.</w:t>
      </w:r>
    </w:p>
    <w:bookmarkEnd w:id="20"/>
    <w:bookmarkStart w:id="21" w:name="X79b0963cda8ef50831589e74b85db5cfa315683"/>
    <w:p>
      <w:pPr>
        <w:pStyle w:val="Heading2"/>
      </w:pPr>
      <w:r>
        <w:t xml:space="preserve">Research Vision Aligned with Iran's Developmental Priorities</w:t>
      </w:r>
    </w:p>
    <w:p>
      <w:pPr>
        <w:pStyle w:val="FirstParagraph"/>
      </w:pPr>
      <w:r>
        <w:t xml:space="preserve">A core pillar of my academic identity is research addressing challenges pertinent to Iran’s socio-economic trajectory. My current projects focus on sustainable urban development in metropolitan Tehran, educational equity in resource-constrained settings, and the role of technology in bridging regional educational divides—themes directly resonant with Iran’s national priorities outlined in its 5-Year Development Plan. As a Professor at a Tehran-based institution, I plan to establish the Center for Applied Social Research (CASR) to collaborate with local municipalities on data-driven solutions for Tehran’s infrastructure and education challenges. My research has already secured funding from the International Development Research Centre (IDRC), and I am eager to redirect these efforts toward Iranian contexts. For example, my ongoing study on "Digital Literacy in Tehran's Public School Networks" will directly inform policy recommendations for Iran’s Ministry of Education, demonstrating how academic inquiry can catalyze tangible societal progress.</w:t>
      </w:r>
    </w:p>
    <w:bookmarkEnd w:id="21"/>
    <w:bookmarkStart w:id="22" w:name="X0ce940bc6e126ec9167958e14e228cf730a2757"/>
    <w:p>
      <w:pPr>
        <w:pStyle w:val="Heading2"/>
      </w:pPr>
      <w:r>
        <w:t xml:space="preserve">Commitment to Institutional Growth in Tehran</w:t>
      </w:r>
    </w:p>
    <w:p>
      <w:pPr>
        <w:pStyle w:val="FirstParagraph"/>
      </w:pPr>
      <w:r>
        <w:t xml:space="preserve">I envision my role as a Professor not solely as an individual contributor but as a catalyst for institutional transformation. I propose initiating the Tehran Academic Mentorship Program (TAMP), pairing junior faculty with senior scholars to strengthen research capacity across departments. Having observed how mentorship networks elevate academic output at institutions like Iran University of Science and Technology, I am confident this model will bolster Tehran’s universities’ global rankings. Furthermore, I am committed to enhancing student engagement through community-based learning—such as collaborating with Tehran’s municipal councils on urban sustainability projects where students conduct field research while addressing real-world problems like air quality management or waste reduction systems in neighborhoods like Shemiran.</w:t>
      </w:r>
    </w:p>
    <w:bookmarkEnd w:id="22"/>
    <w:bookmarkStart w:id="23" w:name="Xc72ff9166c94d9e45950bca83260180a0f2128b"/>
    <w:p>
      <w:pPr>
        <w:pStyle w:val="Heading2"/>
      </w:pPr>
      <w:r>
        <w:t xml:space="preserve">Integration of Cultural and Academic Values</w:t>
      </w:r>
    </w:p>
    <w:p>
      <w:pPr>
        <w:pStyle w:val="FirstParagraph"/>
      </w:pPr>
      <w:r>
        <w:t xml:space="preserve">My approach to academia is deeply informed by the Persian tradition of "Hikma" (wisdom), which views knowledge as a sacred trust requiring ethical stewardship. In Iran Tehran, where education is revered as both a personal virtue and collective responsibility, I will prioritize integrity in scholarship and mentorship. This means ensuring all research adheres to Iran’s ethical guidelines while encouraging students to explore their cultural identities through academic inquiry. For example, I have developed a course titled "Philosophy of Knowledge in Persian Intellectual History" that examines figures like Rumi and Ibn Sina alongside contemporary thinkers—a model I intend to implement at Tehran universities to foster pride in Iran’s scholarly heritage.</w:t>
      </w:r>
    </w:p>
    <w:bookmarkEnd w:id="23"/>
    <w:bookmarkStart w:id="24" w:name="Xc3b1e64e00fe6800779f46ce06f43031a226df8"/>
    <w:p>
      <w:pPr>
        <w:pStyle w:val="Heading2"/>
      </w:pPr>
      <w:r>
        <w:t xml:space="preserve">Long-Term Contribution to Iran's Academic Landscape</w:t>
      </w:r>
    </w:p>
    <w:p>
      <w:pPr>
        <w:pStyle w:val="FirstParagraph"/>
      </w:pPr>
      <w:r>
        <w:t xml:space="preserve">My long-term vision extends beyond individual institutional impact. I aim to position Tehran as a regional hub for innovative education by co-founding an annual "Tehran Symposium on Higher Education Reform" with the Iranian Ministry of Science, Research, and Technology. This initiative would bring together global experts and Iranian academics to discuss challenges unique to the Middle East—such as balancing technological advancement with cultural preservation. As a Professor embedded in Tehran’s academic community, I will actively participate in policy dialogues on curriculum modernization, ensuring that Iran’s higher education system remains dynamic yet rooted in its values.</w:t>
      </w:r>
    </w:p>
    <w:bookmarkEnd w:id="24"/>
    <w:bookmarkStart w:id="25" w:name="X9d9c23652cca89f2be5637901804e309e11e2e0"/>
    <w:p>
      <w:pPr>
        <w:pStyle w:val="Heading2"/>
      </w:pPr>
      <w:r>
        <w:t xml:space="preserve">Conclusion: A Lifelong Dedication to Iranian Academia</w:t>
      </w:r>
    </w:p>
    <w:p>
      <w:pPr>
        <w:pStyle w:val="FirstParagraph"/>
      </w:pPr>
      <w:r>
        <w:t xml:space="preserve">This Statement of Purpose encapsulates my unwavering commitment to becoming a transformative Professor within Iran Tehran. My career has been defined by a simple but profound principle: education must serve humanity’s highest aspirations while respecting its diverse cultural expressions. Tehran, with its centuries-old tradition of scholarly excellence and its ambitious vision for the 21st century, represents the ideal environment to enact this philosophy. I do not seek merely to teach or research here; I aspire to become a steadfast contributor to Iran’s intellectual legacy—one who elevates every student, strengthens every department, and inspires future generations of scholars. In doing so, I will honor the trust placed in me as a Professor and advance the mission of Iranian universities on both national and global stages.</w:t>
      </w:r>
    </w:p>
    <w:p>
      <w:pPr>
        <w:pStyle w:val="BodyText"/>
      </w:pPr>
      <w:r>
        <w:t xml:space="preserve">I am prepared to bring my expertise in educational leadership, research innovation, and cross-cultural collaboration to Tehran’s academic community. My goal is not just to fill a Professor position but to ignite a sustained wave of scholarly excellence that resonates throughout Iran’s educational landscape. I welcome the opportunity to discuss how my vision aligns with the strategic objectives of Tehran’s universities as we collectively shape a future where education empowers both individuals and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Iran Tehran</dc:title>
  <dc:creator/>
  <dc:language>en</dc:language>
  <cp:keywords/>
  <dcterms:created xsi:type="dcterms:W3CDTF">2026-07-20T05:59:55Z</dcterms:created>
  <dcterms:modified xsi:type="dcterms:W3CDTF">2026-07-20T05:59:55Z</dcterms:modified>
</cp:coreProperties>
</file>

<file path=docProps/custom.xml><?xml version="1.0" encoding="utf-8"?>
<Properties xmlns="http://schemas.openxmlformats.org/officeDocument/2006/custom-properties" xmlns:vt="http://schemas.openxmlformats.org/officeDocument/2006/docPropsVTypes"/>
</file>