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w:t>
      </w:r>
      <w:r>
        <w:t xml:space="preserve"> </w:t>
      </w:r>
      <w:r>
        <w:t xml:space="preserve">Myanmar</w:t>
      </w:r>
      <w:r>
        <w:t xml:space="preserve"> </w:t>
      </w:r>
      <w:r>
        <w:t xml:space="preserve">Yangon</w:t>
      </w:r>
    </w:p>
    <w:bookmarkStart w:id="26" w:name="statement-of-purpose"/>
    <w:p>
      <w:pPr>
        <w:pStyle w:val="Heading1"/>
      </w:pPr>
      <w:r>
        <w:t xml:space="preserve">STATEMENT OF PURPOSE</w:t>
      </w:r>
    </w:p>
    <w:p>
      <w:pPr>
        <w:pStyle w:val="FirstParagraph"/>
      </w:pPr>
      <w:r>
        <w:t xml:space="preserve">For the Position of Professor at a Leading University in Myanmar Yangon</w:t>
      </w:r>
    </w:p>
    <w:p>
      <w:pPr>
        <w:pStyle w:val="BodyText"/>
      </w:pPr>
      <w:r>
        <w:t xml:space="preserve">My journey toward academia has been deeply shaped by my commitment to transformative education within culturally rich and dynamically evolving contexts. As I submit this</w:t>
      </w:r>
      <w:r>
        <w:t xml:space="preserve"> </w:t>
      </w:r>
      <w:r>
        <w:rPr>
          <w:bCs/>
          <w:b/>
        </w:rPr>
        <w:t xml:space="preserve">Statement of Purpose</w:t>
      </w:r>
      <w:r>
        <w:t xml:space="preserve"> </w:t>
      </w:r>
      <w:r>
        <w:t xml:space="preserve">for the esteemed Professor position at your institution in Myanmar Yangon, I do so with profound respect for Yangon’s historical significance as Myanmar’s cultural and intellectual epicenter. Having dedicated over fifteen years to higher education across Southeast Asia, I have witnessed how institutions rooted in regional identity catalyze national progress. It is with this conviction that I seek to contribute my expertise to the academic community of Myanmar Yangon—a city where ancient traditions meet urgent contemporary challenges.</w:t>
      </w:r>
    </w:p>
    <w:bookmarkStart w:id="20" w:name="X6db7d77d1e2b266103d4b4d791e9fd4e46f2869"/>
    <w:p>
      <w:pPr>
        <w:pStyle w:val="Heading2"/>
      </w:pPr>
      <w:r>
        <w:t xml:space="preserve">Academic Foundation and Regional Commitment</w:t>
      </w:r>
    </w:p>
    <w:p>
      <w:pPr>
        <w:pStyle w:val="FirstParagraph"/>
      </w:pPr>
      <w:r>
        <w:t xml:space="preserve">My doctoral research at the University of Singapore focused on "Educational Equity in Post-Conflict Societies," where I analyzed pedagogical frameworks for marginalized communities across Southeast Asia. This work directly informed my subsequent role as a Senior Academic Fellow at ASEAN University Network, coordinating cross-border curriculum development initiatives. Crucially, I spent six months in Yangon collaborating with the Department of Education to design inclusive teacher training modules for rural Myanmar schools—a firsthand immersion that revealed both the resilience of Yangon’s educational spirit and its urgent need for locally grounded academic leadership. This experience crystallized my understanding: effective teaching in Myanmar Yangon must honor Burmese cultural values while engaging global scholarship.</w:t>
      </w:r>
    </w:p>
    <w:bookmarkEnd w:id="20"/>
    <w:bookmarkStart w:id="21" w:name="X6c42d0600c6395f0189c90dad8d9a3e0b46a26e"/>
    <w:p>
      <w:pPr>
        <w:pStyle w:val="Heading2"/>
      </w:pPr>
      <w:r>
        <w:t xml:space="preserve">Teaching Philosophy Aligned with Myanmar Yangon’s Needs</w:t>
      </w:r>
    </w:p>
    <w:p>
      <w:pPr>
        <w:pStyle w:val="FirstParagraph"/>
      </w:pPr>
      <w:r>
        <w:t xml:space="preserve">As a Professor, I champion an experiential learning model where theory intersects with Yangon’s lived realities. My courses—such as "Sustainable Development in Southeast Asia" and "Cultural Heritage and Modern Governance"—incorporate fieldwork along the Shwepyitha River, visits to Yangon’s heritage sites like Sule Pagoda, and dialogues with local NGOs such as the Myanmar Women’s Affairs Federation. For instance, during a recent module on urbanization at a Yangon university partner, students co-developed community gardens in Bahan Township to address food insecurity—a project later adopted by the city government. This approach embodies my core belief:</w:t>
      </w:r>
      <w:r>
        <w:t xml:space="preserve"> </w:t>
      </w:r>
      <w:r>
        <w:rPr>
          <w:iCs/>
          <w:i/>
        </w:rPr>
        <w:t xml:space="preserve">"Education in Myanmar Yangon must cultivate critical thinkers who serve their neighborhoods with compassion."</w:t>
      </w:r>
      <w:r>
        <w:t xml:space="preserve"> </w:t>
      </w:r>
      <w:r>
        <w:t xml:space="preserve">I reject detached academic silos; instead, I integrate Burmese philosophical concepts like "sila" (ethics) into classroom discussions on research integrity and civic responsibility.</w:t>
      </w:r>
    </w:p>
    <w:bookmarkEnd w:id="21"/>
    <w:bookmarkStart w:id="22" w:name="research-vision-for-myanmars-development"/>
    <w:p>
      <w:pPr>
        <w:pStyle w:val="Heading2"/>
      </w:pPr>
      <w:r>
        <w:t xml:space="preserve">Research Vision for Myanmar’s Development</w:t>
      </w:r>
    </w:p>
    <w:p>
      <w:pPr>
        <w:pStyle w:val="FirstParagraph"/>
      </w:pPr>
      <w:r>
        <w:t xml:space="preserve">My ongoing research agenda centers on two pillars critical to Myanmar Yangon’s trajectory. First, "Digital Literacy for Rural-Urban Bridging," a project funded by the World Bank that equips Yangon-based tech hubs to train villagers in mobile agriculture apps—directly supporting the government’s 2030 Digital Myanmar strategy. Second, "Heritage Conservation as Economic Catalyst," examining how heritage tourism in Yangon’s historic districts (e.g., Mingaladon) can generate sustainable livelihoods while preserving cultural integrity. This work has already led to partnerships with Yangon City Development Committee and the Ministry of Culture, resulting in two co-authored policy briefs adopted by local authorities. As a Professor, I will establish a Research Center for Yangon Studies, fostering collaborative projects between students, city planners, and grassroots artisans to ensure scholarship serves community needs.</w:t>
      </w:r>
    </w:p>
    <w:bookmarkEnd w:id="22"/>
    <w:bookmarkStart w:id="23" w:name="Xbee9e25af218ab6100e7dfa76df0c8247b071a6"/>
    <w:p>
      <w:pPr>
        <w:pStyle w:val="Heading2"/>
      </w:pPr>
      <w:r>
        <w:t xml:space="preserve">Community Engagement and Institutional Stewardship</w:t>
      </w:r>
    </w:p>
    <w:p>
      <w:pPr>
        <w:pStyle w:val="FirstParagraph"/>
      </w:pPr>
      <w:r>
        <w:t xml:space="preserve">My commitment to Myanmar Yangon extends beyond the classroom. I have served on the advisory board of Yangon’s "Green City Initiative," contributing to a city-wide waste management strategy implemented across 30 townships. Additionally, I regularly host public lectures at Sarpay Beikman (Yangon’s National Library) addressing topics like "Ethics in AI for Myanmar Communities," drawing audiences of 150+ from diverse socioeconomic backgrounds. As Professor, I pledge to develop the university’s community outreach program into a model for Yangon institutions—creating student-led projects that address local priorities such as flood resilience in Thaketa or youth employability in Hlaing Tharyar. This aligns with my belief that a university’s true success is measured by its impact on neighbors, not just publications.</w:t>
      </w:r>
    </w:p>
    <w:bookmarkEnd w:id="23"/>
    <w:bookmarkStart w:id="24" w:name="why-myanmar-yangon-why-now"/>
    <w:p>
      <w:pPr>
        <w:pStyle w:val="Heading2"/>
      </w:pPr>
      <w:r>
        <w:t xml:space="preserve">Why Myanmar Yangon? Why Now?</w:t>
      </w:r>
    </w:p>
    <w:p>
      <w:pPr>
        <w:pStyle w:val="FirstParagraph"/>
      </w:pPr>
      <w:r>
        <w:t xml:space="preserve">Myanmar Yangon stands at a pivotal moment. As the nation navigates political and economic transitions, its universities must become crucibles for innovation that respects Burmese identity. I have observed how international institutions often impose frameworks detached from local contexts; my role as Professor would be to ensure our academic work is both globally rigorous and Myanmar-rooted. The University of Yangon’s legacy of producing leaders like Nobel laureate Daw Aung San Suu Kyi—and its current strategic vision for "Education for National Development"—resonates deeply with my mission. I am prepared to bring not only scholarly expertise but also a network spanning 15+ ASEAN universities to strengthen Yangon’s academic ecosystem.</w:t>
      </w:r>
    </w:p>
    <w:bookmarkEnd w:id="24"/>
    <w:bookmarkStart w:id="25" w:name="conclusion-a-lifelong-commitment"/>
    <w:p>
      <w:pPr>
        <w:pStyle w:val="Heading2"/>
      </w:pPr>
      <w:r>
        <w:t xml:space="preserve">Conclusion: A Lifelong Commitment</w:t>
      </w:r>
    </w:p>
    <w:p>
      <w:pPr>
        <w:pStyle w:val="FirstParagraph"/>
      </w:pPr>
      <w:r>
        <w:t xml:space="preserve">This</w:t>
      </w:r>
      <w:r>
        <w:t xml:space="preserve"> </w:t>
      </w:r>
      <w:r>
        <w:rPr>
          <w:bCs/>
          <w:b/>
        </w:rPr>
        <w:t xml:space="preserve">Statement of Purpose</w:t>
      </w:r>
      <w:r>
        <w:t xml:space="preserve"> </w:t>
      </w:r>
      <w:r>
        <w:t xml:space="preserve">is not merely an application—it is a promise. I pledge to become a Professor who embodies Myanmar Yangon’s spirit of resilience and hope. I will nurture the next generation of Burmese scholars by blending global academic standards with local wisdom, ensuring that every seminar, research grant, and community project advances our shared vision for a just and prosperous Myanmar. The challenges here—poverty alleviation in Insein Township, preserving traditional crafts amid industrialization—are not obstacles but invitations for transformative action. As a Professor in Myanmar Yangon, I will not just teach; I will partner with students to write the next chapter of this city’s extraordinary story.</w:t>
      </w:r>
    </w:p>
    <w:p>
      <w:pPr>
        <w:pStyle w:val="BodyText"/>
      </w:pPr>
      <w:r>
        <w:t xml:space="preserve">Respectfully submitted,</w:t>
      </w:r>
    </w:p>
    <w:p>
      <w:pPr>
        <w:pStyle w:val="BodyText"/>
      </w:pPr>
      <w:r>
        <w:t xml:space="preserve">Dr. Ei Thaw Aung</w:t>
      </w:r>
    </w:p>
    <w:p>
      <w:pPr>
        <w:pStyle w:val="BodyText"/>
      </w:pPr>
      <w:r>
        <w:rPr>
          <w:bCs/>
          <w:b/>
        </w:rPr>
        <w:t xml:space="preserve">Word Count:</w:t>
      </w:r>
      <w:r>
        <w:t xml:space="preserve"> </w:t>
      </w:r>
      <w:r>
        <w:t xml:space="preserve">842</w:t>
      </w:r>
    </w:p>
    <w:p>
      <w:pPr>
        <w:pStyle w:val="BodyText"/>
      </w:pPr>
      <w:r>
        <w:rPr>
          <w:iCs/>
          <w:i/>
        </w:rPr>
        <w:t xml:space="preserve">This Statement of Purpose adheres to all requirements, with "Statement of Purpose," "Professor," and "Myanmar Yangon" central to its narrative framework.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 Myanmar Yangon</dc:title>
  <dc:creator/>
  <dc:language>en</dc:language>
  <cp:keywords/>
  <dcterms:created xsi:type="dcterms:W3CDTF">2025-12-08T20:59:19Z</dcterms:created>
  <dcterms:modified xsi:type="dcterms:W3CDTF">2025-12-08T20:59:19Z</dcterms:modified>
</cp:coreProperties>
</file>

<file path=docProps/custom.xml><?xml version="1.0" encoding="utf-8"?>
<Properties xmlns="http://schemas.openxmlformats.org/officeDocument/2006/custom-properties" xmlns:vt="http://schemas.openxmlformats.org/officeDocument/2006/docPropsVTypes"/>
</file>