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China</w:t>
      </w:r>
      <w:r>
        <w:t xml:space="preserve"> </w:t>
      </w:r>
      <w:r>
        <w:t xml:space="preserve">Guangzhou</w:t>
      </w:r>
    </w:p>
    <w:bookmarkStart w:id="25" w:name="statement-of-purpose"/>
    <w:p>
      <w:pPr>
        <w:pStyle w:val="Heading1"/>
      </w:pPr>
      <w:r>
        <w:t xml:space="preserve">Statement of Purpose</w:t>
      </w:r>
    </w:p>
    <w:p>
      <w:pPr>
        <w:pStyle w:val="FirstParagraph"/>
      </w:pPr>
      <w:r>
        <w:t xml:space="preserve">As a passionate and technically proficient Robotics Engineer with five years of specialized experience in autonomous systems development, I am writing this Statement of Purpose to express my unwavering commitment to advancing robotics innovation in China Guangzhou. This document represents not merely an application, but a profound alignment of my professional trajectory with Guangzhou's strategic vision as a global hub for smart manufacturing and intelligent infrastructure. My career has been meticulously shaped by the convergence of cutting-edge robotics research and China's dynamic industrial evolution—particularly the transformative opportunities emerging from Guangzhou's role in the Greater Bay Area initiative.</w:t>
      </w:r>
    </w:p>
    <w:bookmarkStart w:id="20" w:name="X2c9fd6857bd00f79dad195fc0300489fdd7a840"/>
    <w:p>
      <w:pPr>
        <w:pStyle w:val="Heading2"/>
      </w:pPr>
      <w:r>
        <w:t xml:space="preserve">Academic Foundation and Technical Expertise</w:t>
      </w:r>
    </w:p>
    <w:p>
      <w:pPr>
        <w:pStyle w:val="FirstParagraph"/>
      </w:pPr>
      <w:r>
        <w:t xml:space="preserve">My academic journey at Tsinghua University, where I earned a Master's in Robotics Engineering with honors, provided the theoretical bedrock for my technical capabilities. My thesis on "Real-time Path Planning for Mobile Manipulators in Dynamic Environments" directly addressed challenges relevant to Guangzhou's smart logistics corridors. During this research, I developed a ROS-based navigation system that reduced collision rates by 42% in warehouse simulations—a solution with immediate applicability to the massive distribution centers operating across Guangzhou's Nansha Port and Huadu Industrial Zone. This work was published in the</w:t>
      </w:r>
      <w:r>
        <w:t xml:space="preserve"> </w:t>
      </w:r>
      <w:r>
        <w:rPr>
          <w:iCs/>
          <w:i/>
        </w:rPr>
        <w:t xml:space="preserve">IEEE International Conference on Robotics and Automation</w:t>
      </w:r>
      <w:r>
        <w:t xml:space="preserve">, affirming my technical rigor while simultaneously deepening my understanding of China's industrial robotics demands.</w:t>
      </w:r>
    </w:p>
    <w:bookmarkEnd w:id="20"/>
    <w:bookmarkStart w:id="21" w:name="Xe9133da8c4d3c640f8d7bd3f1c224ae11f23167"/>
    <w:p>
      <w:pPr>
        <w:pStyle w:val="Heading2"/>
      </w:pPr>
      <w:r>
        <w:t xml:space="preserve">Professional Trajectory in Global Context</w:t>
      </w:r>
    </w:p>
    <w:p>
      <w:pPr>
        <w:pStyle w:val="FirstParagraph"/>
      </w:pPr>
      <w:r>
        <w:t xml:space="preserve">Prior to targeting China Guangzhou, I contributed to Siemens' Advanced Manufacturing division in Munich, where I engineered collaborative robot systems for automotive assembly lines. This experience exposed me to the precision standards that define Chinese manufacturing's global leadership—standards now being accelerated through initiatives like "Made in China 2025." Crucially, during a two-month technical exchange program at Guangdong University of Technology in 2022, I witnessed firsthand how Guangzhou's innovation ecosystem bridges academic research and industrial deployment. The collaborative robotics lab there demonstrated real-time teleoperation systems for medical equipment production—solutions that could directly support Guangzhou's healthcare infrastructure modernization efforts. This immersion crystallized my conviction that my skills are most valuable within China's unique context.</w:t>
      </w:r>
    </w:p>
    <w:bookmarkEnd w:id="21"/>
    <w:bookmarkStart w:id="22" w:name="why-china-guangzhou-strategic-alignment"/>
    <w:p>
      <w:pPr>
        <w:pStyle w:val="Heading2"/>
      </w:pPr>
      <w:r>
        <w:t xml:space="preserve">Why China Guangzhou? Strategic Alignment</w:t>
      </w:r>
    </w:p>
    <w:p>
      <w:pPr>
        <w:pStyle w:val="FirstParagraph"/>
      </w:pPr>
      <w:r>
        <w:t xml:space="preserve">My decision to focus on China Guangzhou transcends professional opportunity—it reflects a strategic assessment of where robotics will redefine economic development. As a key node in the Pearl River Delta's "Smart City" network, Guangzhou offers unparalleled convergence of factors critical for Robotics Engineers:</w:t>
      </w:r>
    </w:p>
    <w:p>
      <w:pPr>
        <w:numPr>
          <w:ilvl w:val="0"/>
          <w:numId w:val="1001"/>
        </w:numPr>
        <w:pStyle w:val="Compact"/>
      </w:pPr>
      <w:r>
        <w:rPr>
          <w:bCs/>
          <w:b/>
        </w:rPr>
        <w:t xml:space="preserve">Industrial Density:</w:t>
      </w:r>
      <w:r>
        <w:t xml:space="preserve"> </w:t>
      </w:r>
      <w:r>
        <w:t xml:space="preserve">With over 15,000 manufacturing enterprises operating within Guangzhou's Special Economic Zones, there exists an unmatched scale for deploying robotic solutions in electronics assembly (e.g., Foxconn's Guangzhou facilities) and precision engineering.</w:t>
      </w:r>
    </w:p>
    <w:p>
      <w:pPr>
        <w:numPr>
          <w:ilvl w:val="0"/>
          <w:numId w:val="1001"/>
        </w:numPr>
        <w:pStyle w:val="Compact"/>
      </w:pPr>
      <w:r>
        <w:rPr>
          <w:bCs/>
          <w:b/>
        </w:rPr>
        <w:t xml:space="preserve">Government Acceleration:</w:t>
      </w:r>
      <w:r>
        <w:t xml:space="preserve"> </w:t>
      </w:r>
      <w:r>
        <w:t xml:space="preserve">The Guangdong Provincial Government’s 2035 Robotics Development Plan allocates $12 billion toward AI-driven automation, with specific incentives for companies integrating robotics into logistics, healthcare, and advanced manufacturing—directly matching my expertise in autonomous material handling systems.</w:t>
      </w:r>
    </w:p>
    <w:p>
      <w:pPr>
        <w:numPr>
          <w:ilvl w:val="0"/>
          <w:numId w:val="1001"/>
        </w:numPr>
        <w:pStyle w:val="Compact"/>
      </w:pPr>
      <w:r>
        <w:rPr>
          <w:bCs/>
          <w:b/>
        </w:rPr>
        <w:t xml:space="preserve">Cultural Synergy:</w:t>
      </w:r>
      <w:r>
        <w:t xml:space="preserve"> </w:t>
      </w:r>
      <w:r>
        <w:t xml:space="preserve">Guangzhou's historical role as China's "Southern Gateway" fosters a pragmatic innovation culture. Unlike purely academic environments, the city’s industrial clusters demand solutions that balance technical sophistication with operational adaptability—a philosophy I embody through my field-tested robot controllers deployed across 23 factories in Germany and Southeast Asia.</w:t>
      </w:r>
    </w:p>
    <w:bookmarkEnd w:id="22"/>
    <w:bookmarkStart w:id="23" w:name="X459f1a7e266475706ccc79baba3dd94bbddab04"/>
    <w:p>
      <w:pPr>
        <w:pStyle w:val="Heading2"/>
      </w:pPr>
      <w:r>
        <w:t xml:space="preserve">Future Contributions to Guangzhou's Robotics Ecosystem</w:t>
      </w:r>
    </w:p>
    <w:p>
      <w:pPr>
        <w:pStyle w:val="FirstParagraph"/>
      </w:pPr>
      <w:r>
        <w:t xml:space="preserve">Within China Guangzhou, I aim to establish a dual-track contribution model. First, I will develop adaptive robotic arms for the city's burgeoning biomedical manufacturing sector—a critical need as Guangzhou seeks to become Asia's leading medical device production center. My patent-pending micro-vibration compensation algorithm (currently in beta testing with Shenzhen-based MedTech firms) will enable precision assembly of neural implant devices at 5μm tolerances—solutions urgently required by companies like Guangzhou Wuyi Medical Technology.</w:t>
      </w:r>
    </w:p>
    <w:p>
      <w:pPr>
        <w:pStyle w:val="BodyText"/>
      </w:pPr>
      <w:r>
        <w:t xml:space="preserve">Second, I intend to collaborate with Guangzhou University of Technology's new Center for Human-Robot Interaction to address the city's labor transition challenges. As automation reshapes traditional manufacturing roles in Panyu District, I will lead workshops translating robotics concepts into workforce upskilling curricula—ensuring Guangzhou's industrial evolution is both technologically advanced and socially inclusive. This initiative directly supports the city's "Robotics for Social Good" policy launched in 2023.</w:t>
      </w:r>
    </w:p>
    <w:bookmarkEnd w:id="23"/>
    <w:bookmarkStart w:id="24" w:name="X26115511f89aea520901cdea42ca93a2b6a96ae"/>
    <w:p>
      <w:pPr>
        <w:pStyle w:val="Heading2"/>
      </w:pPr>
      <w:r>
        <w:t xml:space="preserve">Conclusion: A Commitment to Guangzhou's Innovation Future</w:t>
      </w:r>
    </w:p>
    <w:p>
      <w:pPr>
        <w:pStyle w:val="FirstParagraph"/>
      </w:pPr>
      <w:r>
        <w:t xml:space="preserve">This Statement of Purpose is not merely a document—it is a blueprint for my integration into China Guangzhou's robotics ecosystem. As I prepare to bring my expertise in perception systems, motion planning, and industrial deployment to the city's thriving innovation landscape, I recognize that the true measure of success will be tangible impact: robotic arms manufacturing 50% more solar inverters at Nansha High-Tech Park by 2026, or AI-guided delivery drones reducing urban logistics emissions across Guangzhou by 18%. My career has consistently positioned me at the intersection of technical excellence and real-world application—precisely where China Guangzhou needs a Robotics Engineer who understands both the algorithms and the human context of automation. I do not seek merely to work in Guangzhou; I am committed to engineering solutions that will become part of its next chapter as a global robotics leader. The opportunity to contribute to this mission is not just my professional aspiration—it is the culmination of my technical journey and my deepest conviction.</w:t>
      </w:r>
    </w:p>
    <w:p>
      <w:pPr>
        <w:pStyle w:val="BodyText"/>
      </w:pPr>
      <w:r>
        <w:t xml:space="preserve">— Prepared with unwavering dedication for Guangzhou's robotics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China Guangzhou</dc:title>
  <dc:creator/>
  <dc:language>en</dc:language>
  <cp:keywords/>
  <dcterms:created xsi:type="dcterms:W3CDTF">2026-07-21T15:17:43Z</dcterms:created>
  <dcterms:modified xsi:type="dcterms:W3CDTF">2026-07-21T15:17:43Z</dcterms:modified>
</cp:coreProperties>
</file>

<file path=docProps/custom.xml><?xml version="1.0" encoding="utf-8"?>
<Properties xmlns="http://schemas.openxmlformats.org/officeDocument/2006/custom-properties" xmlns:vt="http://schemas.openxmlformats.org/officeDocument/2006/docPropsVTypes"/>
</file>