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6" w:name="X94a76c4de77404fc2274dc0fd3ab28571713186"/>
    <w:p>
      <w:pPr>
        <w:pStyle w:val="Heading1"/>
      </w:pPr>
      <w:r>
        <w:t xml:space="preserve">Statement of Purpose: Advancing Innovation as a Robotics Engineer in Colombia Medellín</w:t>
      </w:r>
    </w:p>
    <w:p>
      <w:pPr>
        <w:pStyle w:val="FirstParagraph"/>
      </w:pPr>
      <w:r>
        <w:t xml:space="preserve">From the moment I first encountered the intricate dance of robotic arms in my university's automation lab, I knew my destiny lay at the intersection of mechanical ingenuity and transformative technology. Now, with a profound commitment to applying cutting-edge robotics solutions to real-world challenges, I submit this Statement of Purpose not merely as an application for a Robotics Engineer position, but as a testament to my unwavering dedication to contributing meaningfully to Colombia Medellín's burgeoning technological renaissance. This document outlines my academic foundation, professional evolution, and the compelling reasons why Medellín—not just any city—represents the ideal crucible for my engineering aspirations.</w:t>
      </w:r>
    </w:p>
    <w:bookmarkStart w:id="20" w:name="X4275dd2408eb0473bc642c4c7de96eb4d154cd4"/>
    <w:p>
      <w:pPr>
        <w:pStyle w:val="Heading2"/>
      </w:pPr>
      <w:r>
        <w:t xml:space="preserve">Academic Foundation: Bridging Theory and Colombian Context</w:t>
      </w:r>
    </w:p>
    <w:p>
      <w:pPr>
        <w:pStyle w:val="FirstParagraph"/>
      </w:pPr>
      <w:r>
        <w:t xml:space="preserve">My Master of Science in Robotics Engineering at ETH Zurich provided rigorous technical training in autonomous systems, machine learning, and mechatronics. However, what truly distinguished my journey was the conscious application of this knowledge to Latin American contexts. In my thesis project—"Low-Cost Autonomous Navigation for Agricultural Drones in Mountainous Terrain"—I collaborated with Colombian coffee cooperative networks to develop drones capable of monitoring crop health in regions like Antioquia's slopes, where traditional methods faced accessibility challenges. This work required adapting algorithms for high-altitude conditions and budget constraints typical of emerging markets, directly addressing Colombia Medellín's agricultural innovation needs. My research was published in the</w:t>
      </w:r>
      <w:r>
        <w:t xml:space="preserve"> </w:t>
      </w:r>
      <w:r>
        <w:rPr>
          <w:iCs/>
          <w:i/>
        </w:rPr>
        <w:t xml:space="preserve">Latin American Journal of Robotics</w:t>
      </w:r>
      <w:r>
        <w:t xml:space="preserve">, with particular emphasis on scalable solutions for non-urban environments—a critical focus given that over 60% of Colombia's population resides outside major metropolitan centers.</w:t>
      </w:r>
    </w:p>
    <w:bookmarkEnd w:id="20"/>
    <w:bookmarkStart w:id="21" w:name="Xcd1bc3766e4e0feb83ad7b832eb4fe2e45c2ce8"/>
    <w:p>
      <w:pPr>
        <w:pStyle w:val="Heading2"/>
      </w:pPr>
      <w:r>
        <w:t xml:space="preserve">Professional Evolution: Engineering for Social Impact</w:t>
      </w:r>
    </w:p>
    <w:p>
      <w:pPr>
        <w:pStyle w:val="FirstParagraph"/>
      </w:pPr>
      <w:r>
        <w:t xml:space="preserve">At ABB Robotics in São Paulo, I engineered a collaborative robot system for pharmaceutical quality control, reducing inspection errors by 34%. Yet, this experience crystallized my desire to direct my skills toward Colombia's unique developmental landscape. During a field visit to Medellín’s "Comuna 13" neighborhood—a district once notorious for violence but now a beacon of urban innovation—I witnessed how robotics could catalyze social transformation. I collaborated with Universidad EAFIT’s Urban Innovation Lab to prototype low-cost robotic assistants for elderly care in Medellín's expanding senior population. This project, though small-scale, taught me that effective robotics engineering in Colombia must prioritize user-centric design over technical prowess alone. The solution required adapting sensor systems for humid tropical climates and integrating with existing community health networks—lessons directly applicable to Medellín’s smart-city initiatives where the city government actively invests in "Robótica para Todos" (Robotics for All) programs.</w:t>
      </w:r>
    </w:p>
    <w:bookmarkEnd w:id="21"/>
    <w:bookmarkStart w:id="22" w:name="X474bac505bfb5f8b37eef6702c5e0b4084a7b26"/>
    <w:p>
      <w:pPr>
        <w:pStyle w:val="Heading2"/>
      </w:pPr>
      <w:r>
        <w:t xml:space="preserve">Why Colombia Medellín? The Confluence of Vision and Opportunity</w:t>
      </w:r>
    </w:p>
    <w:p>
      <w:pPr>
        <w:pStyle w:val="FirstParagraph"/>
      </w:pPr>
      <w:r>
        <w:t xml:space="preserve">Medellín is not merely a location on a map; it is the epicenter of Colombia's technological rebirth. Having transformed from a city synonymous with violence to one recognized as the World’s Most Innovative City (2016 by Bloomberg), Medellín offers an unparalleled ecosystem for robotics innovation. The city’s strategic investment in STEM education—evidenced by its 47% increase in robotics startups since 2019—and initiatives like</w:t>
      </w:r>
      <w:r>
        <w:t xml:space="preserve"> </w:t>
      </w:r>
      <w:r>
        <w:rPr>
          <w:iCs/>
          <w:i/>
        </w:rPr>
        <w:t xml:space="preserve">Medellín Tecnológica</w:t>
      </w:r>
      <w:r>
        <w:t xml:space="preserve"> </w:t>
      </w:r>
      <w:r>
        <w:t xml:space="preserve">create fertile ground for Engineers to turn prototypes into societal impact. Unlike Silicon Valley’s homogeneity, Medellín’s diversity of challenges—from optimizing the metro system's automation to developing disaster-response robots for its seismic zones—demands robotics solutions that are adaptable, culturally resonant, and locally deployable. Crucially, Colombia has positioned itself as a regional leader in robotics through its</w:t>
      </w:r>
      <w:r>
        <w:t xml:space="preserve"> </w:t>
      </w:r>
      <w:r>
        <w:rPr>
          <w:iCs/>
          <w:i/>
        </w:rPr>
        <w:t xml:space="preserve">Plan Nacional de Robótica 2030</w:t>
      </w:r>
      <w:r>
        <w:t xml:space="preserve">, with Medellín serving as the primary hub. This national vision aligns perfectly with my professional mission to engineer not just machines, but systems that empower communities.</w:t>
      </w:r>
    </w:p>
    <w:bookmarkEnd w:id="22"/>
    <w:bookmarkStart w:id="23" w:name="X9719c5490cb001476ca883f18382d05d1a3ceac"/>
    <w:p>
      <w:pPr>
        <w:pStyle w:val="Heading2"/>
      </w:pPr>
      <w:r>
        <w:t xml:space="preserve">The Robotics Engineer’s Imperative in Colombia</w:t>
      </w:r>
    </w:p>
    <w:p>
      <w:pPr>
        <w:pStyle w:val="FirstParagraph"/>
      </w:pPr>
      <w:r>
        <w:t xml:space="preserve">In Colombia, robotics is not an academic luxury—it is a strategic necessity. The country faces acute challenges in healthcare accessibility (only 58% of rural clinics have basic telepresence tools), agricultural efficiency (coffee losses due to pest control reach $300M annually), and urban mobility (Medellín’s public transit handles 3 million daily trips). As a Robotics Engineer, I am uniquely positioned to address these through solutions like:</w:t>
      </w:r>
      <w:r>
        <w:t xml:space="preserve"> </w:t>
      </w:r>
      <w:r>
        <w:rPr>
          <w:bCs/>
          <w:b/>
        </w:rPr>
        <w:t xml:space="preserve">1)</w:t>
      </w:r>
      <w:r>
        <w:t xml:space="preserve"> </w:t>
      </w:r>
      <w:r>
        <w:t xml:space="preserve">Autonomous medical supply drones for remote communities;</w:t>
      </w:r>
      <w:r>
        <w:t xml:space="preserve"> </w:t>
      </w:r>
      <w:r>
        <w:rPr>
          <w:bCs/>
          <w:b/>
        </w:rPr>
        <w:t xml:space="preserve">2)</w:t>
      </w:r>
      <w:r>
        <w:t xml:space="preserve"> </w:t>
      </w:r>
      <w:r>
        <w:t xml:space="preserve">AI-driven crop analysis robots leveraging Colombia’s $1.5B agri-tech sector; and</w:t>
      </w:r>
      <w:r>
        <w:t xml:space="preserve"> </w:t>
      </w:r>
      <w:r>
        <w:rPr>
          <w:bCs/>
          <w:b/>
        </w:rPr>
        <w:t xml:space="preserve">3)</w:t>
      </w:r>
      <w:r>
        <w:t xml:space="preserve"> </w:t>
      </w:r>
      <w:r>
        <w:t xml:space="preserve">Modular robotics for adaptive infrastructure in Medellín’s rapidly growing informal settlements. My work with the Medellín Innovation Center last year on a prototype for public transit safety bots—using locally sourced components to reduce costs by 40%—proved how deeply rooted this mission must be. In Colombia, success requires understanding that a robot designed in Berlin fails here; one designed *with* Medellín’s engineers, communities, and environmental realities succeeds.</w:t>
      </w:r>
    </w:p>
    <w:bookmarkEnd w:id="23"/>
    <w:bookmarkStart w:id="24" w:name="X9ad278444b7ea61df7b32322d2c008ff4f5f8d3"/>
    <w:p>
      <w:pPr>
        <w:pStyle w:val="Heading2"/>
      </w:pPr>
      <w:r>
        <w:t xml:space="preserve">Future Vision: Building Colombia’s Robotics Legacy</w:t>
      </w:r>
    </w:p>
    <w:p>
      <w:pPr>
        <w:pStyle w:val="FirstParagraph"/>
      </w:pPr>
      <w:r>
        <w:t xml:space="preserve">My short-term goal is to join your engineering team as a Robotics Engineer to co-develop scalable solutions for Medellín’s smart-city framework. Long-term, I envision founding a robotics incubator in the city focused on "Ethical Local Automation"—a space where Colombian engineers design tools addressing Colombian problems. This aligns with Medellín’s vision of becoming Latin America’s robotics capital by 2030, and it directly responds to Colombia’s need for talent retention. Currently, over 65% of STEM graduates leave the country; my commitment to building here is a deliberate counterforce to that trend. I am eager to collaborate with institutions like EAFIT, SENA, and the Medellín Robotics Association (MRA) not just as an employee but as a catalyst for Colombia’s engineering identity. My technical skills in ROS (Robot Operating System), computer vision, and mechatronics will be amplified by my deep cultural fluency—developed through 3 years living in Antioquia—and my understanding of Colombia’s regulatory landscape for emerging technologies.</w:t>
      </w:r>
    </w:p>
    <w:bookmarkEnd w:id="24"/>
    <w:bookmarkStart w:id="25" w:name="Xd1a254102852e73fa49b1f32ad17c12397e5f5d"/>
    <w:p>
      <w:pPr>
        <w:pStyle w:val="Heading2"/>
      </w:pPr>
      <w:r>
        <w:t xml:space="preserve">Conclusion: A Commitment Woven into Medellín’s Fabric</w:t>
      </w:r>
    </w:p>
    <w:p>
      <w:pPr>
        <w:pStyle w:val="FirstParagraph"/>
      </w:pPr>
      <w:r>
        <w:t xml:space="preserve">This Statement of Purpose is more than an application; it is a promise. A promise to apply my expertise not in isolation, but as part of Medellín’s collective journey from innovation hub to global robotics leader. Colombia has given me the privilege of witnessing its transformation firsthand—where robotic arms now weave through coffee plantations, and algorithms optimize city streets once choked by congestion. I am ready to contribute that same relentless energy to your team, engineering not just machines, but bridges between technology and humanity. In Medellín, where every hilltop holds a new possibility for innovation, I see my life’s work taking root. The world needs robotics solutions that are smart; Colombia needs them *here*. I am prepared to engineer that future—one sensor, one algorithm, one community at a time—in the heart of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cp:keywords/>
  <dcterms:created xsi:type="dcterms:W3CDTF">2026-07-23T07:18:30Z</dcterms:created>
  <dcterms:modified xsi:type="dcterms:W3CDTF">2026-07-23T07:18:30Z</dcterms:modified>
</cp:coreProperties>
</file>

<file path=docProps/custom.xml><?xml version="1.0" encoding="utf-8"?>
<Properties xmlns="http://schemas.openxmlformats.org/officeDocument/2006/custom-properties" xmlns:vt="http://schemas.openxmlformats.org/officeDocument/2006/docPropsVTypes"/>
</file>