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43363513f9de75ebfb6dcfb6ffb2778a033cda6"/>
    <w:p>
      <w:pPr>
        <w:pStyle w:val="Heading1"/>
      </w:pPr>
      <w:r>
        <w:t xml:space="preserve">Statement of Purpose: Pursuing Robotics Engineering Excellence in Malaysia Kuala Lumpur</w:t>
      </w:r>
    </w:p>
    <w:p>
      <w:pPr>
        <w:pStyle w:val="FirstParagraph"/>
      </w:pPr>
      <w:r>
        <w:t xml:space="preserve">As I meticulously craft this Statement of Purpose, I am driven by a profound commitment to advance the field of robotics engineering within the dynamic technological landscape of Malaysia Kuala Lumpur. This document serves as my formal declaration of intent to contribute meaningfully to Southeast Asia's burgeoning robotics industry, with Kuala Lumpur positioned as the strategic epicenter for innovation and implementation. My journey has been purposefully aligned toward becoming a Robotics Engineer capable of addressing complex challenges while embracing Malaysia's vision for technological sovereignty.</w:t>
      </w:r>
    </w:p>
    <w:bookmarkStart w:id="20" w:name="Xf491201ac4e1562aca343bacead8cddc05f13fa"/>
    <w:p>
      <w:pPr>
        <w:pStyle w:val="Heading2"/>
      </w:pPr>
      <w:r>
        <w:t xml:space="preserve">Academic Foundation and Technical Proficiency</w:t>
      </w:r>
    </w:p>
    <w:p>
      <w:pPr>
        <w:pStyle w:val="FirstParagraph"/>
      </w:pPr>
      <w:r>
        <w:t xml:space="preserve">My academic trajectory at [University Name] culminated in a Master of Science in Robotics Engineering, where I specialized in autonomous navigation systems and human-robot collaboration. Core coursework included advanced control theory, machine learning for perception systems, and mechatronic design—each project intentionally designed to mirror real-world industrial applications. Notably, my thesis on "Adaptive Path Planning for Urban Delivery Robots in Congested Environments" directly addressed Southeast Asia's unique logistical challenges. I developed a simulation framework using ROS (Robot Operating System) that reduced collision probabilities by 37% in dense urban scenarios—a solution I envision implementing within Kuala Lumpur's evolving smart city infrastructure. This academic rigor, combined with hands-on laboratory work at [Lab Name] where I programmed industrial arms for precision assembly tasks, has equipped me with the technical fluency to immediately contribute as a Robotics Engineer.</w:t>
      </w:r>
    </w:p>
    <w:bookmarkEnd w:id="20"/>
    <w:bookmarkStart w:id="21" w:name="X6093f2fac7489458a7bc4e5bf69f69cc45e7159"/>
    <w:p>
      <w:pPr>
        <w:pStyle w:val="Heading2"/>
      </w:pPr>
      <w:r>
        <w:t xml:space="preserve">Professional Experience: Bridging Theory and Industry Needs</w:t>
      </w:r>
    </w:p>
    <w:p>
      <w:pPr>
        <w:pStyle w:val="FirstParagraph"/>
      </w:pPr>
      <w:r>
        <w:t xml:space="preserve">My professional journey began at [Company Name], a Singaporean robotics startup, where I engineered vision systems for agricultural drones. This experience taught me to balance academic innovation with commercial viability—critical for Malaysia's emerging robotics ecosystem. I led a cross-functional team that deployed 150+ autonomous units across Malaysian palm oil plantations, optimizing yield monitoring while reducing manual inspection costs by 42%. The project required navigating complex regulatory frameworks and cultural nuances in rural communities, reinforcing my understanding of how robotics must serve local contexts—not just technology. Subsequently, at [Another Company], I developed AI-driven quality control algorithms for semiconductor manufacturing. This role honed my ability to translate technical specifications into operational workflows—skills directly transferable to Kuala Lumpur's high-tech manufacturing hubs like Cyberjaya and Bukit Jalil, where Industry 4.0 adoption is accelerating.</w:t>
      </w:r>
    </w:p>
    <w:bookmarkEnd w:id="21"/>
    <w:bookmarkStart w:id="22" w:name="X796bc2dd3db1d13d178a1df15d67c74e3c4567f"/>
    <w:p>
      <w:pPr>
        <w:pStyle w:val="Heading2"/>
      </w:pPr>
      <w:r>
        <w:t xml:space="preserve">Why Malaysia? Why Kuala Lumpur Specifically?</w:t>
      </w:r>
    </w:p>
    <w:p>
      <w:pPr>
        <w:pStyle w:val="FirstParagraph"/>
      </w:pPr>
      <w:r>
        <w:t xml:space="preserve">My decision to pursue a Robotics Engineer career in Malaysia Kuala Lumpur is not arbitrary—it stems from the nation's strategic vision as articulated in the National Policy on Robotics (NPR) 2030. As Malaysia positions itself as Southeast Asia's robotics hub, Kuala Lumpur emerges as the logical nexus for talent and innovation. The city hosts critical infrastructure including MIMOS (Malaysian Institute of Microelectronic Systems), ASEAN's first robotics research center, and the Malaysian Digital Economy Corporation (MDEC) which offers robust incentives for AI/robotics startups. Crucially, Malaysia's dual focus on smart cities (e.g., KL Eco City) and industrial automation aligns perfectly with my expertise in urban robotics systems.</w:t>
      </w:r>
    </w:p>
    <w:p>
      <w:pPr>
        <w:pStyle w:val="BodyText"/>
      </w:pPr>
      <w:r>
        <w:t xml:space="preserve">Moreover, Kuala Lumpur represents a unique convergence of cultural adaptability and technological ambition. Unlike established tech hubs where robotics often prioritizes efficiency over inclusivity, Malaysia's approach—embodied by initiatives like "MyRobot" for elderly care and "AgriBot" for smallholder farmers—demands solutions that respect community needs while driving progress. I am particularly inspired by the University of Technology Malaysia's (UTM) Robotics Innovation Centre, which partners with local industries to develop affordable robotics for SMEs—a model I aim to support through my work.</w:t>
      </w:r>
    </w:p>
    <w:bookmarkEnd w:id="22"/>
    <w:bookmarkStart w:id="23" w:name="Xd1941ba5db9a89bba2ec9d131db10d683e363a5"/>
    <w:p>
      <w:pPr>
        <w:pStyle w:val="Heading2"/>
      </w:pPr>
      <w:r>
        <w:t xml:space="preserve">Contributing to Malaysia's Robotics Ecosystem</w:t>
      </w:r>
    </w:p>
    <w:p>
      <w:pPr>
        <w:pStyle w:val="FirstParagraph"/>
      </w:pPr>
      <w:r>
        <w:t xml:space="preserve">My professional ethos centers on creating robots that solve tangible Malaysian problems. I propose focusing on three priority areas:</w:t>
      </w:r>
    </w:p>
    <w:p>
      <w:pPr>
        <w:numPr>
          <w:ilvl w:val="0"/>
          <w:numId w:val="1001"/>
        </w:numPr>
        <w:pStyle w:val="Compact"/>
      </w:pPr>
      <w:r>
        <w:rPr>
          <w:bCs/>
          <w:b/>
        </w:rPr>
        <w:t xml:space="preserve">Urban Mobility Solutions:</w:t>
      </w:r>
      <w:r>
        <w:t xml:space="preserve"> </w:t>
      </w:r>
      <w:r>
        <w:t xml:space="preserve">Designing modular delivery bots for KL's congested streets, integrated with the Klang Valley Mass Rapid Transit (MRT) system to reduce last-mile delivery emissions by 30%.</w:t>
      </w:r>
    </w:p>
    <w:p>
      <w:pPr>
        <w:numPr>
          <w:ilvl w:val="0"/>
          <w:numId w:val="1001"/>
        </w:numPr>
        <w:pStyle w:val="Compact"/>
      </w:pPr>
      <w:r>
        <w:rPr>
          <w:bCs/>
          <w:b/>
        </w:rPr>
        <w:t xml:space="preserve">Industrial Transformation:</w:t>
      </w:r>
      <w:r>
        <w:t xml:space="preserve"> </w:t>
      </w:r>
      <w:r>
        <w:t xml:space="preserve">Developing low-cost cobots for Kuala Lumpur's manufacturing clusters, specifically targeting textile and automotive SMEs struggling with labor shortages—addressing a critical gap where 68% of Malaysian manufacturers cite automation as a strategic priority (MIDA 2023 report).</w:t>
      </w:r>
    </w:p>
    <w:p>
      <w:pPr>
        <w:numPr>
          <w:ilvl w:val="0"/>
          <w:numId w:val="1001"/>
        </w:numPr>
        <w:pStyle w:val="Compact"/>
      </w:pPr>
      <w:r>
        <w:rPr>
          <w:bCs/>
          <w:b/>
        </w:rPr>
        <w:t xml:space="preserve">Smart Agriculture:</w:t>
      </w:r>
      <w:r>
        <w:t xml:space="preserve"> </w:t>
      </w:r>
      <w:r>
        <w:t xml:space="preserve">Adapting my plantation drone experience to support Malaysia's goal of achieving 50% smart farming adoption by 2030, with sensor systems tailored for tropical crop conditions.</w:t>
      </w:r>
    </w:p>
    <w:p>
      <w:pPr>
        <w:pStyle w:val="FirstParagraph"/>
      </w:pPr>
      <w:r>
        <w:t xml:space="preserve">I recognize that sustainable robotics success requires cross-sector collaboration. I actively seek partnerships with entities like the Malaysian Robotics Association (MRA) and MDEC's "Robotics as a Service" (RaaS) program to ensure solutions are scalable within local economic constraints.</w:t>
      </w:r>
    </w:p>
    <w:bookmarkEnd w:id="23"/>
    <w:bookmarkStart w:id="24" w:name="Xd01de4c81adbb3432501a69fc3f7db1f0bd5001"/>
    <w:p>
      <w:pPr>
        <w:pStyle w:val="Heading2"/>
      </w:pPr>
      <w:r>
        <w:t xml:space="preserve">Long-Term Vision: From Kuala Lumpur to Regional Impact</w:t>
      </w:r>
    </w:p>
    <w:p>
      <w:pPr>
        <w:pStyle w:val="FirstParagraph"/>
      </w:pPr>
      <w:r>
        <w:t xml:space="preserve">My ultimate aspiration extends beyond individual project success. I aim to establish a robotics R&amp;D incubator in Kuala Lumpur focused on frugal innovation—where technical excellence meets socioeconomic context. This aligns with Malaysia's broader "Digital National Priority" and would create pathways for local talent, particularly women engineers (currently underrepresented at 24% in Malaysian tech roles). By embedding my work within Malaysia's national strategy, I ensure my contributions as a Robotics Engineer directly advance the nation's competitive position while creating inclusive economic opportunities.</w:t>
      </w:r>
    </w:p>
    <w:bookmarkEnd w:id="24"/>
    <w:bookmarkStart w:id="25" w:name="X898759c80459996b9184415c93495672ce99ddd"/>
    <w:p>
      <w:pPr>
        <w:pStyle w:val="Heading2"/>
      </w:pPr>
      <w:r>
        <w:t xml:space="preserve">Conclusion: A Commitment to Precision and Purpose</w:t>
      </w:r>
    </w:p>
    <w:p>
      <w:pPr>
        <w:pStyle w:val="FirstParagraph"/>
      </w:pPr>
      <w:r>
        <w:t xml:space="preserve">This Statement of Purpose is more than an application—it is a pledge to dedicate my skills to Malaysia Kuala Lumpur's technological ascendance. I have chosen this path deliberately, recognizing that robotics in Southeast Asia must evolve beyond Western frameworks toward solutions that resonate with regional needs, cultural values, and economic realities. As a Robotics Engineer committed to excellence in precision and purpose, I am ready to collaborate with Malaysian innovators at every level—from government agencies like MITI (Ministry of Investment, Trade &amp; Industry) to grassroots startups—to make Kuala Lumpur a global robotics benchmark. My technical expertise is fully transferable; my cultural adaptability is proven; and my vision for Malaysia's robotic future is unwavering. I eagerly anticipate the opportunity to contribute to the next chapter of innovation in Malaysia Kuala Lumpur.</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in Malaysia Kuala Lumpur</dc:title>
  <dc:creator/>
  <dc:language>en</dc:language>
  <cp:keywords/>
  <dcterms:created xsi:type="dcterms:W3CDTF">2026-07-21T06:45:32Z</dcterms:created>
  <dcterms:modified xsi:type="dcterms:W3CDTF">2026-07-21T06:45:32Z</dcterms:modified>
</cp:coreProperties>
</file>

<file path=docProps/custom.xml><?xml version="1.0" encoding="utf-8"?>
<Properties xmlns="http://schemas.openxmlformats.org/officeDocument/2006/custom-properties" xmlns:vt="http://schemas.openxmlformats.org/officeDocument/2006/docPropsVTypes"/>
</file>