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Tashkent,</w:t>
      </w:r>
      <w:r>
        <w:t xml:space="preserve"> </w:t>
      </w:r>
      <w:r>
        <w:t xml:space="preserve">Uzbekistan</w:t>
      </w:r>
    </w:p>
    <w:bookmarkStart w:id="20" w:name="Xc39c8e57324512c478e3b1cea7aaf5fd23bd52e"/>
    <w:p>
      <w:pPr>
        <w:pStyle w:val="Heading1"/>
      </w:pPr>
      <w:r>
        <w:t xml:space="preserve">Statement of Purpose: Pursuing Excellence as a Robotics Engineer in Tashkent, Uzbekistan</w:t>
      </w:r>
    </w:p>
    <w:p>
      <w:pPr>
        <w:pStyle w:val="FirstParagraph"/>
      </w:pPr>
      <w:r>
        <w:rPr>
          <w:bCs/>
          <w:b/>
        </w:rPr>
        <w:t xml:space="preserve">Introduction and Passion for Robotics Innovation</w:t>
      </w:r>
    </w:p>
    <w:p>
      <w:pPr>
        <w:pStyle w:val="BodyText"/>
      </w:pPr>
      <w:r>
        <w:t xml:space="preserve">I am writing this Statement of Purpose to express my unwavering commitment to becoming a transformative Robotics Engineer in Tashkent, Uzbekistan. From my earliest encounters with programmable robots during high school robotics competitions, I have been captivated by the profound intersection of mechanical engineering, artificial intelligence, and human-centered design. My journey has led me to pursue advanced studies in robotics at [University Name], where I consistently ranked among the top 5% of my cohort for innovation projects. Now, with a firm conviction that Uzbekistan's rapidly evolving technological landscape offers unparalleled opportunity, I am eager to channel my expertise toward advancing robotics applications within Tashkent’s burgeoning smart city initiatives and industrial sector. This Statement of Purpose outlines my academic foundation, professional aspirations, and deep-seated motivation to contribute meaningfully as a Robotics Engineer in the heart of Central Asia.</w:t>
      </w:r>
    </w:p>
    <w:p>
      <w:pPr>
        <w:pStyle w:val="BodyText"/>
      </w:pPr>
      <w:r>
        <w:rPr>
          <w:bCs/>
          <w:b/>
        </w:rPr>
        <w:t xml:space="preserve">Academic Foundation and Technical Expertise</w:t>
      </w:r>
    </w:p>
    <w:p>
      <w:pPr>
        <w:pStyle w:val="BodyText"/>
      </w:pPr>
      <w:r>
        <w:t xml:space="preserve">My Master’s degree in Mechatronics at [University Name] equipped me with rigorous technical competencies directly applicable to Uzbekistan’s developmental needs. I designed and prototyped a low-cost agricultural robot for precision crop monitoring, utilizing ROS (Robot Operating System), computer vision algorithms, and solar-powered mobility—concepts I recognize as highly relevant to Uzbekistan’s agriculture-dependent economy. This project reduced manual survey time by 70% in field tests, mirroring Tashkent’s strategic focus on modernizing its $25 billion agricultural sector through technology. Additionally, I developed a collaborative robot (cobot) for assembly line applications at [Company Name], integrating force feedback systems and machine learning for quality control—skills that align with Uzbekistan’s "Digital Uzbekistan" strategy prioritizing manufacturing automation. My coursework in AI-driven motion planning and sensor fusion further prepares me to address Tashkent’s specific challenges, such as optimizing logistics in its congested urban corridors or enhancing healthcare robotics in underserved regions.</w:t>
      </w:r>
    </w:p>
    <w:p>
      <w:pPr>
        <w:pStyle w:val="BodyText"/>
      </w:pPr>
      <w:r>
        <w:rPr>
          <w:bCs/>
          <w:b/>
        </w:rPr>
        <w:t xml:space="preserve">Professional Context: Why Tashkent? Why Now?</w:t>
      </w:r>
    </w:p>
    <w:p>
      <w:pPr>
        <w:pStyle w:val="BodyText"/>
      </w:pPr>
      <w:r>
        <w:t xml:space="preserve">Uzbekistan’s visionary leadership under President Shavkat Mirziyoyev has positioned Tashkent as Central Asia’s innovation capital. The "Strategy 2030" framework explicitly targets robotics and AI to diversify the economy beyond traditional sectors, with $2.4 billion allocated to digital infrastructure by 2025. As a Robotics Engineer, I am uniquely positioned to contribute to landmark projects like the Tashkent Smart City initiative—which aims for full IoT integration across transportation, energy, and public safety—where robotics plays a pivotal role in autonomous waste management and traffic optimization systems. What distinguishes Tashkent is its exceptional ecosystem: the newly established IT Park in Chilanzar hosts over 500 tech firms, while universities like Tashkent State Technical University (TSTU) are launching specialized robotics labs. Unlike more saturated markets, Uzbekistan offers a greenfield opportunity to shape robotics adoption from inception—ensuring solutions are culturally resonant and economically viable for local communities. My desire to work in Tashkent is not merely professional; it is deeply personal. Having visited Tashkent as an exchange student in 2022, I was inspired by its vibrant youth culture and the city’s ambitious transformation from Soviet-era infrastructure to a modern hub where innovation meets tradition.</w:t>
      </w:r>
    </w:p>
    <w:p>
      <w:pPr>
        <w:pStyle w:val="BodyText"/>
      </w:pPr>
      <w:r>
        <w:rPr>
          <w:bCs/>
          <w:b/>
        </w:rPr>
        <w:t xml:space="preserve">Alignment with Uzbekistan’s Vision and My Career Goals</w:t>
      </w:r>
    </w:p>
    <w:p>
      <w:pPr>
        <w:pStyle w:val="BodyText"/>
      </w:pPr>
      <w:r>
        <w:t xml:space="preserve">I envision my role as a Robotics Engineer evolving through three key phases in Tashkent. Short-term (1–3 years), I will collaborate with local manufacturers like UzAuto Motors to implement robotic arms for electric vehicle assembly, reducing production costs by 25% while training Uzbek technicians—a direct contribution to the government’s goal of achieving 30% industrial automation by 2028. Mid-term (3–5 years), I aim to co-found a robotics startup focused on sustainable agriculture, deploying swarm robotics for soil analysis across Uzbekistan’s cotton and vineyard regions. This directly supports the "Green Economy" pillar of Tashkent’s development plan, which seeks to cut agricultural water waste by 40%. Long-term (5+ years), I aspire to lead a national robotics task force under the Ministry of Digital Development, designing ethical AI frameworks for autonomous systems in public infrastructure—ensuring technology serves all citizens while upholding Uzbekistan’s cultural values. Critically, I will prioritize partnerships with Tashkent-based institutions like the Institute of Robotics and Artificial Intelligence (IRAI) to establish a training program that bridges the gap between academic theory and industry needs, addressing Uzbekistan’s current shortage of 12,000 robotics specialists.</w:t>
      </w:r>
    </w:p>
    <w:p>
      <w:pPr>
        <w:pStyle w:val="BodyText"/>
      </w:pPr>
      <w:r>
        <w:rPr>
          <w:bCs/>
          <w:b/>
        </w:rPr>
        <w:t xml:space="preserve">Commitment to Sustainable Impact in Uzbekistan</w:t>
      </w:r>
    </w:p>
    <w:p>
      <w:pPr>
        <w:pStyle w:val="BodyText"/>
      </w:pPr>
      <w:r>
        <w:t xml:space="preserve">My approach as a Robotics Engineer transcends technical execution; it is rooted in sustainability and local empowerment. I reject the notion that robotics must be expensive or complex—my agricultural robot prototype used locally sourced materials, reducing costs by 60% compared to imported alternatives. In Tashkent, I will champion this philosophy through community workshops at centers like Tashkent’s "Innovation Hub," teaching students and artisans to build low-cost robots for tasks such as irrigation control or elder-care assistance. I have already secured preliminary partnerships with the Uzbekistan Robotics Association and the National Chamber of Commerce to pilot these initiatives in rural districts near Tashkent, ensuring robotics development remains inclusive. Furthermore, I am committed to aligning all projects with Uzbekistan’s national standards for data security and ethical AI use—principles that will safeguard citizens while fostering trust in emerging technologies.</w:t>
      </w:r>
    </w:p>
    <w:p>
      <w:pPr>
        <w:pStyle w:val="BodyText"/>
      </w:pPr>
      <w:r>
        <w:rPr>
          <w:bCs/>
          <w:b/>
        </w:rPr>
        <w:t xml:space="preserve">Conclusion: A Future Forged in Tashkent</w:t>
      </w:r>
    </w:p>
    <w:p>
      <w:pPr>
        <w:pStyle w:val="BodyText"/>
      </w:pPr>
      <w:r>
        <w:t xml:space="preserve">This Statement of Purpose encapsulates my dedication to elevating Uzbekistan’s position as a robotics leader—not through imported solutions, but through locally driven innovation. As a Robotics Engineer, I do not merely seek employment; I seek to become an integral part of Tashkent’s metamorphosis into a model of 21st-century urban development where technology uplifts every community. Uzbekistan’s vision for progress mirrors my own: building systems that are intelligent, accessible, and deeply embedded in the nation’s identity. I am ready to bring my technical rigor, cultural sensitivity, and relentless drive to contribute to Tashkent’s future—and in doing so, to help write a new chapter of technological empowerment across Uzbekistan. I welcome the opportunity to discuss how my expertise can advance the robotics ecosystem within Tashkent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Tashkent, Uzbekistan</dc:title>
  <dc:creator/>
  <dc:language>en</dc:language>
  <cp:keywords/>
  <dcterms:created xsi:type="dcterms:W3CDTF">2026-07-21T10:31:42Z</dcterms:created>
  <dcterms:modified xsi:type="dcterms:W3CDTF">2026-07-21T10:31:42Z</dcterms:modified>
</cp:coreProperties>
</file>

<file path=docProps/custom.xml><?xml version="1.0" encoding="utf-8"?>
<Properties xmlns="http://schemas.openxmlformats.org/officeDocument/2006/custom-properties" xmlns:vt="http://schemas.openxmlformats.org/officeDocument/2006/docPropsVTypes"/>
</file>