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Colombia</w:t>
      </w:r>
      <w:r>
        <w:t xml:space="preserve"> </w:t>
      </w:r>
      <w:r>
        <w:t xml:space="preserve">Bogotá</w:t>
      </w:r>
    </w:p>
    <w:bookmarkStart w:id="20" w:name="Xb054040b0e4eea2bf3235555c5d18c84b1544d0"/>
    <w:p>
      <w:pPr>
        <w:pStyle w:val="Heading1"/>
      </w:pPr>
      <w:r>
        <w:t xml:space="preserve">Statement of Purpose: A Commitment to Transformative Social Work in Colombia Bogotá</w:t>
      </w:r>
    </w:p>
    <w:p>
      <w:pPr>
        <w:pStyle w:val="FirstParagraph"/>
      </w:pPr>
      <w:r>
        <w:t xml:space="preserve">This Statement of Purpose articulates my unwavering dedication to the profession of social work within the vibrant, complex, and profoundly human landscape of Colombia Bogotá. As a future social worker deeply committed to equity and community empowerment, I recognize that Bogotá—the dynamic capital of Colombia—demands not only clinical expertise but also contextual wisdom rooted in local realities. My journey toward this vocation has been shaped by academic rigor, hands-on fieldwork across Bogotá’s diverse neighborhoods, and an abiding respect for Colombia’s cultural tapestry. This document serves as a testament to my preparedness to contribute meaningfully to the social welfare ecosystem of Colombia Bogotá.</w:t>
      </w:r>
    </w:p>
    <w:p>
      <w:pPr>
        <w:pStyle w:val="BodyText"/>
      </w:pPr>
      <w:r>
        <w:t xml:space="preserve">My decision to pursue social work emerged from witnessing the resilience of communities in Bogotá grappling with systemic inequities. During my undergraduate studies in Social Work at the Universidad Nacional de Colombia, I was profoundly impacted by a field placement at a community center in La Perseverancia, one of Bogotá’s most socioeconomically challenged districts. There, I assisted vulnerable families navigating the intricacies of Colombia’s social protection system—accessing healthcare under Law 1098 (the Child and Adolescent Protection Act), securing housing through Bogotá’s municipal initiatives like</w:t>
      </w:r>
      <w:r>
        <w:t xml:space="preserve"> </w:t>
      </w:r>
      <w:r>
        <w:rPr>
          <w:iCs/>
          <w:i/>
        </w:rPr>
        <w:t xml:space="preserve">Barrios Seguros</w:t>
      </w:r>
      <w:r>
        <w:t xml:space="preserve">, and supporting displaced Venezuelan migrants in accessing temporary residency. These experiences transformed theoretical concepts into visceral understanding: social work in Colombia Bogotá is not merely about service delivery but about dismantling barriers embedded in history, policy, and spatial inequality.</w:t>
      </w:r>
    </w:p>
    <w:p>
      <w:pPr>
        <w:pStyle w:val="BodyText"/>
      </w:pPr>
      <w:r>
        <w:t xml:space="preserve">I further deepened this understanding during my master’s program at the Pontificia Universidad Javeriana, where I focused on community-based interventions for urban poverty. My thesis examined how participatory budgeting initiatives in Bogotá’s communes (e.g., Commune 10 in Kennedy) fostered civic agency among low-income residents to co-design solutions for public space and safety. This research highlighted a critical truth: effective social work in Colombia Bogotá requires centering community voices rather than imposing external models. I collaborated with</w:t>
      </w:r>
      <w:r>
        <w:t xml:space="preserve"> </w:t>
      </w:r>
      <w:r>
        <w:rPr>
          <w:iCs/>
          <w:i/>
        </w:rPr>
        <w:t xml:space="preserve">Consejos Comunales</w:t>
      </w:r>
      <w:r>
        <w:t xml:space="preserve"> </w:t>
      </w:r>
      <w:r>
        <w:t xml:space="preserve">(community councils) and NGOs like Fundación CERES, learning that sustainable change arises from partnerships built on mutual respect—echoing the Colombian National Social Work Council’s (CNSP) emphasis on ethical, locally grounded practice.</w:t>
      </w:r>
    </w:p>
    <w:p>
      <w:pPr>
        <w:pStyle w:val="BodyText"/>
      </w:pPr>
      <w:r>
        <w:t xml:space="preserve">The challenges facing Colombia Bogotá are multifaceted and urgent. As the largest city in Colombia with over 8 million residents, Bogotá embodies the country’s deepest contradictions: cutting-edge infrastructure coexisting with sprawling informal settlements (</w:t>
      </w:r>
      <w:r>
        <w:rPr>
          <w:iCs/>
          <w:i/>
        </w:rPr>
        <w:t xml:space="preserve">asentamientos irregulares</w:t>
      </w:r>
      <w:r>
        <w:t xml:space="preserve">), a burgeoning youth population confronting gang violence, and a massive influx of refugees requiring culturally sensitive support. In 2023 alone, Bogotá hosted over 1.5 million Venezuelan migrants—a demographic shift straining social services and demanding innovative approaches to integration. My fieldwork with</w:t>
      </w:r>
      <w:r>
        <w:t xml:space="preserve"> </w:t>
      </w:r>
      <w:r>
        <w:rPr>
          <w:iCs/>
          <w:i/>
        </w:rPr>
        <w:t xml:space="preserve">Casa de los Niños</w:t>
      </w:r>
      <w:r>
        <w:t xml:space="preserve">, a Bogotá-based NGO supporting migrant families, taught me that social workers must navigate not only immediate crises but also the nuanced political landscape of Colombia’s decentralized welfare system. I assisted in designing trauma-informed workshops for refugee children in Ciudad Bolívar, adapting methodologies to respect Indigenous and Afro-Colombian cultural practices—a necessity underscored by Colombia’s 1991 Constitution and recent peace agreements.</w:t>
      </w:r>
    </w:p>
    <w:p>
      <w:pPr>
        <w:pStyle w:val="BodyText"/>
      </w:pPr>
      <w:r>
        <w:t xml:space="preserve">My professional development has been guided by Colombia’s evolving social work standards. I actively engage with the CNSP’s Code of Ethics, particularly principles prioritizing social justice (</w:t>
      </w:r>
      <w:r>
        <w:rPr>
          <w:iCs/>
          <w:i/>
        </w:rPr>
        <w:t xml:space="preserve">justicia social</w:t>
      </w:r>
      <w:r>
        <w:t xml:space="preserve">) and solidarity (</w:t>
      </w:r>
      <w:r>
        <w:rPr>
          <w:iCs/>
          <w:i/>
        </w:rPr>
        <w:t xml:space="preserve">solidaridad</w:t>
      </w:r>
      <w:r>
        <w:t xml:space="preserve">). During an internship with the Bogotá Department of Social Welfare (ICBF), I contributed to a pilot program training community health workers in mental health first aid for elderly populations in La Candelaria. This reinforced my belief that social workers in Colombia Bogotá must bridge institutional gaps—whether coordinating with the National Institute of Health (INS) or collaborating with grassroots</w:t>
      </w:r>
      <w:r>
        <w:t xml:space="preserve"> </w:t>
      </w:r>
      <w:r>
        <w:rPr>
          <w:iCs/>
          <w:i/>
        </w:rPr>
        <w:t xml:space="preserve">organizaciones comunitarias</w:t>
      </w:r>
      <w:r>
        <w:t xml:space="preserve">. I also volunteered with</w:t>
      </w:r>
      <w:r>
        <w:t xml:space="preserve"> </w:t>
      </w:r>
      <w:r>
        <w:rPr>
          <w:iCs/>
          <w:i/>
        </w:rPr>
        <w:t xml:space="preserve">Alcaldía de Bogotá</w:t>
      </w:r>
      <w:r>
        <w:t xml:space="preserve">'s "Bogotá Segura" initiative, supporting women in conflict-affected zones through safe space dialogues—a practice aligned with Colombia’s Law 1448 (the Victims and Land Restitution Law).</w:t>
      </w:r>
    </w:p>
    <w:p>
      <w:pPr>
        <w:pStyle w:val="BodyText"/>
      </w:pPr>
      <w:r>
        <w:t xml:space="preserve">Looking ahead, I aspire to work within Bogotá’s public sector—specifically at the municipal level—to advance programs that address intergenerational poverty. My short-term goal is to join a social work team in one of Bogotá’s 20 communes, developing community-led initiatives for youth prevention and family support. Long-term, I aim to contribute to policy reform by advocating for increased funding for</w:t>
      </w:r>
      <w:r>
        <w:t xml:space="preserve"> </w:t>
      </w:r>
      <w:r>
        <w:rPr>
          <w:iCs/>
          <w:i/>
        </w:rPr>
        <w:t xml:space="preserve">unidades de atención integral</w:t>
      </w:r>
      <w:r>
        <w:t xml:space="preserve"> </w:t>
      </w:r>
      <w:r>
        <w:t xml:space="preserve">(comprehensive care units) in underserved areas. This vision is rooted in my conviction that social work in Colombia Bogotá must evolve beyond crisis response toward proactive, community-owned transformation—a philosophy enshrined in Colombia’s National Development Plan 2022-2026.</w:t>
      </w:r>
    </w:p>
    <w:p>
      <w:pPr>
        <w:pStyle w:val="BodyText"/>
      </w:pPr>
      <w:r>
        <w:t xml:space="preserve">What sets me apart is not just my academic credentials but my embodied commitment to Bogotá. I have lived in the city for seven years, mastered the rhythms of its neighborhoods from Chapinero to Ciudad Kennedy, and learned Spanish with authentic Colombian colloquialisms. I understand that social work in Colombia Bogotá requires emotional intelligence to navigate family dynamics shaped by decades of conflict, cultural humility when engaging Afro-Colombian or Indigenous communities, and pragmatic creativity within bureaucratic constraints. I do not seek a generic role but one where my skills align with Bogotá’s most pressing needs: building resilience in marginalized communities while upholding Colombia’s legal framework for social rights.</w:t>
      </w:r>
    </w:p>
    <w:p>
      <w:pPr>
        <w:pStyle w:val="BodyText"/>
      </w:pPr>
      <w:r>
        <w:t xml:space="preserve">This Statement of Purpose is more than an application—it is a promise. A promise to honor the dignity of every individual I serve, whether they are a child in a public school navigating displacement, an elderly person seeking healthcare access, or a young adult rebuilding life after gang violence. Colombia Bogotá needs social workers who see beyond statistics to the human stories behind them. It needs professionals trained in Colombia’s context and equipped with tools to enact change where it matters most: on the streets of our neighborhoods, in the classrooms of our schools, and within the homes we are called to serve. I am ready to step into that work with humility, competence, and unwavering dedication.</w:t>
      </w:r>
    </w:p>
    <w:p>
      <w:pPr>
        <w:pStyle w:val="BodyText"/>
      </w:pPr>
      <w:r>
        <w:t xml:space="preserve">My journey has been forged in Colombia’s soil and Bogotá’s heartbeat. Now, I seek the opportunity to channel this purpose into action—ensuring that the promise of social justice becomes a lived reality for all who call Colombia Bogotá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Colombia Bogotá</dc:title>
  <dc:creator/>
  <dc:language>en</dc:language>
  <cp:keywords/>
  <dcterms:created xsi:type="dcterms:W3CDTF">2026-07-23T16:47:57Z</dcterms:created>
  <dcterms:modified xsi:type="dcterms:W3CDTF">2026-07-23T16:47:57Z</dcterms:modified>
</cp:coreProperties>
</file>

<file path=docProps/custom.xml><?xml version="1.0" encoding="utf-8"?>
<Properties xmlns="http://schemas.openxmlformats.org/officeDocument/2006/custom-properties" xmlns:vt="http://schemas.openxmlformats.org/officeDocument/2006/docPropsVTypes"/>
</file>