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bd893c5625a12001a5e465866ab67f9f0247eac"/>
    <w:p>
      <w:pPr>
        <w:pStyle w:val="Heading1"/>
      </w:pPr>
      <w:r>
        <w:t xml:space="preserve">Statement of Purpose: A Commitment to Social Work in New Zealand Wellington</w:t>
      </w:r>
    </w:p>
    <w:p>
      <w:pPr>
        <w:pStyle w:val="FirstParagraph"/>
      </w:pPr>
      <w:r>
        <w:t xml:space="preserve">I am writing with profound enthusiasm to express my dedication to a career as a Social Worker within the vibrant communities of New Zealand Wellington. This Statement of Purpose articulates my professional journey, philosophical alignment with Te Tiriti o Waitangi and Aotearoa’s unique social welfare landscape, and unwavering commitment to contributing meaningfully to the wellbeing of individuals, families, and whānau across Wellington City. My aspiration is not merely to practice as a Social Worker but to actively engage in building more just, equitable, and resilient communities in this dynamic capital city.</w:t>
      </w:r>
    </w:p>
    <w:bookmarkStart w:id="20" w:name="X0b8a5235a91337a73e28a1c9762de3e3dd58536"/>
    <w:p>
      <w:pPr>
        <w:pStyle w:val="Heading2"/>
      </w:pPr>
      <w:r>
        <w:t xml:space="preserve">Foundations of Purpose: Academic Rigour and Cultural Commitment</w:t>
      </w:r>
    </w:p>
    <w:p>
      <w:pPr>
        <w:pStyle w:val="FirstParagraph"/>
      </w:pPr>
      <w:r>
        <w:t xml:space="preserve">My academic journey culminated with a Bachelor of Social Work (Honours) from Victoria University of Wellington, where I immersed myself in the theoretical underpinnings of social work practice deeply rooted in Aotearoa New Zealand’s context. This program was pivotal in shaping my understanding that effective Social Work transcends individual intervention; it demands systemic awareness and a profound respect for Te Ao Māori. Courses like "Social Work Practice with Māori Communities" and "Policy Analysis within the New Zealand Context" instilled in me the critical importance of whanaungatanga (relationships), manaakitanga (care and hospitality), and kaitiakitanga (guardianship) as non-negotiable pillars of ethical practice. I actively sought to integrate these principles, not as add-ons, but as the very foundation of my approach. My honours thesis, "Navigating Whānau-Centred Support: A Case Study in Urban Māori Wellbeing within Wellington District," examined how traditional Māori support structures can complement and strengthen statutory social work services in addressing intergenerational challenges – a topic intrinsically relevant to the diverse demographics of Wellington.</w:t>
      </w:r>
    </w:p>
    <w:bookmarkEnd w:id="20"/>
    <w:bookmarkStart w:id="21" w:name="X3924fd6540eb481a5c8474eaa85e9f04aea32b5"/>
    <w:p>
      <w:pPr>
        <w:pStyle w:val="Heading2"/>
      </w:pPr>
      <w:r>
        <w:t xml:space="preserve">Practical Experience: Building Skills for Wellington's Realities</w:t>
      </w:r>
    </w:p>
    <w:p>
      <w:pPr>
        <w:pStyle w:val="FirstParagraph"/>
      </w:pPr>
      <w:r>
        <w:t xml:space="preserve">My practical field placements were deliberately chosen to immerse me within the specific socio-economic and cultural fabric of New Zealand, particularly focusing on Wellington. I completed a 100-hour placement with Family Services Wellington, supporting families navigating complex welfare systems amidst rising housing costs and food insecurity – challenges acutely felt across inner-city suburbs like Petone, Hataitai, and Thorndon. Here, I honed my ability to conduct trauma-informed assessments while advocating for resources within the tight constraints of local government services. Another critical placement was with a youth-focused non-profit in Wellington City, working directly with rangatahi (young people) experiencing homelessness or at risk of disconnection from education. This experience underscored the urgent need for culturally safe, strengths-based approaches that acknowledge historical inequities and build on young people’s inherent resilience – a principle central to effective Social Work in Aotearoa. I learned to collaborate effectively with local iwi groups like Te Ātiawa o Te Whānau-a-Ruataupare and community organisations such as the Wellington City Council’s Wellbeing Strategy initiatives, understanding that sustainable change requires partnership beyond traditional service boundaries.</w:t>
      </w:r>
    </w:p>
    <w:bookmarkEnd w:id="21"/>
    <w:bookmarkStart w:id="22" w:name="Xb25bdb955eebe55e83cef780678acb28454f71c"/>
    <w:p>
      <w:pPr>
        <w:pStyle w:val="Heading2"/>
      </w:pPr>
      <w:r>
        <w:t xml:space="preserve">Why Wellington? Embracing the Heart of Social Innovation</w:t>
      </w:r>
    </w:p>
    <w:p>
      <w:pPr>
        <w:pStyle w:val="FirstParagraph"/>
      </w:pPr>
      <w:r>
        <w:t xml:space="preserve">Wellington is not just a location for me; it is a living embodiment of the social work values I hold dear. As New Zealand’s capital, it’s a crucible for policy development and community innovation, home to diverse populations including significant Māori and Pacific Island communities, migrant families, students facing financial precarity, and individuals experiencing mental health challenges. The city’s unique energy – its mix of progressive thinking in the CBD alongside deep-seated socio-economic disparities in surrounding areas – presents both a profound challenge and a powerful opportunity for Social Workers. I am drawn to Wellington because it actively champions social justice through initiatives like the 'Wellington City Council Wellbeing Strategy' and community-led projects addressing youth mental health, housing, and food security. Working here means being part of an ecosystem where collaboration between government (e.g., WorkSafe NZ, Oranga Tamariki), non-profits (like Salvation Army Wellington), health services (e.g., Capital Coast District Health Board), and iwi is not just encouraged but essential for meaningful impact. I am eager to contribute my skills within this dynamic environment, learning from the city’s leaders in social work and helping shape solutions that are locally relevant, culturally grounded, and truly responsive to the needs of Wellington’s residents.</w:t>
      </w:r>
    </w:p>
    <w:bookmarkEnd w:id="22"/>
    <w:bookmarkStart w:id="23" w:name="X1fd69b3aff1de7e2761779b6107cf4ee626e779"/>
    <w:p>
      <w:pPr>
        <w:pStyle w:val="Heading2"/>
      </w:pPr>
      <w:r>
        <w:t xml:space="preserve">Alignment with Aotearoa's Social Work Ethos</w:t>
      </w:r>
    </w:p>
    <w:p>
      <w:pPr>
        <w:pStyle w:val="FirstParagraph"/>
      </w:pPr>
      <w:r>
        <w:t xml:space="preserve">My professional identity is fundamentally aligned with the core values of the New Zealand Association of Social Workers (NZASW) Code of Ethics. I understand that as a Social Worker in New Zealand, my practice must be guided by respect for human rights, social justice, cultural safety (especially for Māori), and the pursuit of dignity for all. I am committed to continuous learning about Te Tiriti o Waitangi partnerships and actively seeking ways to decolonise my practice – moving beyond tokenism towards genuine collaboration with Māori communities as equal partners. This commitment is not theoretical; it was demonstrated in my placement work through facilitating whānau hui (gatherings) with families, ensuring cultural protocols were honoured, and advocating for services that respected tikanga Māori. I believe this approach is essential for building trust and achieving sustainable outcomes in any Social Work role within New Zealand Wellington.</w:t>
      </w:r>
    </w:p>
    <w:bookmarkEnd w:id="23"/>
    <w:bookmarkStart w:id="24" w:name="Xd22deb203b072f458a0e9458fffbd7f2105a557"/>
    <w:p>
      <w:pPr>
        <w:pStyle w:val="Heading2"/>
      </w:pPr>
      <w:r>
        <w:t xml:space="preserve">Future Vision: Contributing to Wellington's Wellbeing</w:t>
      </w:r>
    </w:p>
    <w:p>
      <w:pPr>
        <w:pStyle w:val="FirstParagraph"/>
      </w:pPr>
      <w:r>
        <w:t xml:space="preserve">My long-term vision as a Social Worker is to contribute significantly to the wellbeing of communities across New Zealand Wellington. I aspire to work within a setting that prioritises early intervention and prevention, particularly for vulnerable children, families facing economic hardship, and rangatahi navigating complex pathways. I aim to deepen my expertise in trauma-informed practice and family-centred support systems, working collaboratively with health professionals, educators, and community leaders across the city. Crucially, I seek opportunities to contribute to policy advocacy at a local level – supporting initiatives that address systemic issues like affordable housing shortages or gaps in mental health services that disproportionately impact Wellington's most vulnerable residents. I am ready and eager to bring my passion for social justice, my cultural competence grounded in Aotearoa’s context, and my practical skills honed within the Wellington environment to any Social Work team committed to making a tangible difference.</w:t>
      </w:r>
    </w:p>
    <w:p>
      <w:pPr>
        <w:pStyle w:val="BodyText"/>
      </w:pPr>
      <w:r>
        <w:t xml:space="preserve">In conclusion, this Statement of Purpose reflects a deep-seated commitment forged through academic study, practical experience grounded in Wellington's reality, and an unwavering alignment with the ethical imperatives of being a Social Worker in New Zealand. I am not merely seeking employment; I seek to dedicate my professional life to supporting the wellbeing and potential of every individual within the rich tapestry of communities that make up New Zealand Wellington. I am confident that my skills, values, and profound respect for Aotearoa’s unique social context position me as a dedicated and capable Social Worker ready to contribute meaningfully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 Wellington, New Zealand</dc:title>
  <dc:creator/>
  <dc:language>en</dc:language>
  <cp:keywords/>
  <dcterms:created xsi:type="dcterms:W3CDTF">2025-12-09T06:45:03Z</dcterms:created>
  <dcterms:modified xsi:type="dcterms:W3CDTF">2025-12-09T06:45:03Z</dcterms:modified>
</cp:coreProperties>
</file>

<file path=docProps/custom.xml><?xml version="1.0" encoding="utf-8"?>
<Properties xmlns="http://schemas.openxmlformats.org/officeDocument/2006/custom-properties" xmlns:vt="http://schemas.openxmlformats.org/officeDocument/2006/docPropsVTypes"/>
</file>