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Tailored</w:t>
      </w:r>
      <w:r>
        <w:t xml:space="preserve"> </w:t>
      </w:r>
      <w:r>
        <w:t xml:space="preserve">for</w:t>
      </w:r>
      <w:r>
        <w:t xml:space="preserve"> </w:t>
      </w:r>
      <w:r>
        <w:t xml:space="preserve">Colombia</w:t>
      </w:r>
      <w:r>
        <w:t xml:space="preserve"> </w:t>
      </w:r>
      <w:r>
        <w:t xml:space="preserve">Bogotá</w:t>
      </w:r>
    </w:p>
    <w:bookmarkStart w:id="20" w:name="Xbaa8f8fd0473fd6335117b0a37cd3d56ab67daa"/>
    <w:p>
      <w:pPr>
        <w:pStyle w:val="Heading1"/>
      </w:pPr>
      <w:r>
        <w:t xml:space="preserve">Statement of Purpose: A Tailored Path Forward in Colombia Bogotá</w:t>
      </w:r>
    </w:p>
    <w:p>
      <w:pPr>
        <w:pStyle w:val="FirstParagraph"/>
      </w:pPr>
      <w:r>
        <w:t xml:space="preserve">From the moment I first stepped into the vibrant heart of Colombia Bogotá, I understood that this city is not merely a destination—it is a living testament to resilience, cultural fusion, and transformative potential. My journey toward academic and professional growth has been meticulously guided by a singular vision: to contribute meaningfully to Bogotá’s evolution as a model of sustainable urban development in Latin America. This Statement of Purpose is not a generic declaration; it has been deeply</w:t>
      </w:r>
      <w:r>
        <w:t xml:space="preserve"> </w:t>
      </w:r>
      <w:r>
        <w:rPr>
          <w:bCs/>
          <w:b/>
        </w:rPr>
        <w:t xml:space="preserve">tailor</w:t>
      </w:r>
      <w:r>
        <w:t xml:space="preserve">-made for Colombia Bogotá, reflecting my intimate understanding of its unique challenges, its dynamic energy, and the specific opportunities that lie within its institutions. It embodies my commitment to aligning my aspirations with the city’s urgent needs and visionary goals.</w:t>
      </w:r>
    </w:p>
    <w:p>
      <w:pPr>
        <w:pStyle w:val="BodyText"/>
      </w:pPr>
      <w:r>
        <w:t xml:space="preserve">Bogotá’s spirit has shaped my academic trajectory since I first engaged with its community during a volunteer initiative at a neighborhood center in La Candelaria. There, I witnessed firsthand how urban policy impacts daily life—how access to green spaces near El Salto Park transforms community health, or how initiatives like the TransMilenio system address mobility inequities that plague many neighborhoods. These experiences were not merely observational; they ignited a purpose-driven commitment to study urban planning with an eye toward equitable solutions. While I pursued my undergraduate degree in Environmental Science at a university outside Colombia, every course—from sustainable infrastructure design to community-led development—was reframed through the lens of Bogotá’s realities. I read reports by the Secretaría de Planeación de Bogotá, analyzed data from the city’s "Bogotá Sostenible" program, and even participated in virtual consultations with local NGOs working on waste management reforms. This was not a passive academic exercise; it was a deliberate effort to</w:t>
      </w:r>
      <w:r>
        <w:t xml:space="preserve"> </w:t>
      </w:r>
      <w:r>
        <w:rPr>
          <w:bCs/>
          <w:b/>
        </w:rPr>
        <w:t xml:space="preserve">tailor</w:t>
      </w:r>
      <w:r>
        <w:t xml:space="preserve"> </w:t>
      </w:r>
      <w:r>
        <w:t xml:space="preserve">my education to the context where I intend to make an impact.</w:t>
      </w:r>
    </w:p>
    <w:p>
      <w:pPr>
        <w:pStyle w:val="BodyText"/>
      </w:pPr>
      <w:r>
        <w:t xml:space="preserve">It is precisely because of this deep contextual alignment that Colombia Bogotá remains the unequivocal focal point of my future. Bogotá’s ambition—to become a global leader in climate action by 2030, as outlined in its *Plan de Desarrollo*—resonates with my professional compass. I have followed the city’s progress on initiatives like Ciclovía, where 121 kilometers of roads close to traffic every Sunday, fostering public health and social cohesion. This model is revolutionary precisely because it is</w:t>
      </w:r>
      <w:r>
        <w:t xml:space="preserve"> </w:t>
      </w:r>
      <w:r>
        <w:rPr>
          <w:bCs/>
          <w:b/>
        </w:rPr>
        <w:t xml:space="preserve">tailor</w:t>
      </w:r>
      <w:r>
        <w:t xml:space="preserve">-made for Bogotá’s geography, culture, and urban density—not a one-size-fits-all export. I seek to learn from institutions like Universidad Javeriana’s Master in Urban Sustainability or the School of Architecture at Universidad Nacional de Colombia, where faculty members such as Professor María Isabel Sánchez are pioneering research on informal settlements and green corridors. My goal is not to replicate global models but to co-create solutions that honor Bogotá’s identity: its Andean roots, its diverse neighborhoods like Barrios Unidos, and its relentless drive toward innovation.</w:t>
      </w:r>
    </w:p>
    <w:p>
      <w:pPr>
        <w:pStyle w:val="BodyText"/>
      </w:pPr>
      <w:r>
        <w:t xml:space="preserve">My academic record reflects this focused intentionality. I secured a research grant to study air quality in Bogotá’s northern districts—a project directly informed by the city’s *Air Quality Action Plan*. Through fieldwork with local researchers, I mapped pollution hotspots near industrial zones and collaborated with community leaders to develop low-cost monitoring tools. This work wasn’t theoretical; it was</w:t>
      </w:r>
      <w:r>
        <w:t xml:space="preserve"> </w:t>
      </w:r>
      <w:r>
        <w:rPr>
          <w:bCs/>
          <w:b/>
        </w:rPr>
        <w:t xml:space="preserve">tailor</w:t>
      </w:r>
      <w:r>
        <w:t xml:space="preserve">-made for Bogotá’s specific needs, and it underscored a critical lesson: sustainable development requires deep local partnerships. Similarly, during a summer internship with the Bogotá Green City Foundation, I contributed to drafting policy briefs on urban forestry expansion in parks like Simón Bolívar. These experiences crystallized my understanding that effective change happens when global knowledge meets hyper-local insight—a principle I will carry into my studies.</w:t>
      </w:r>
    </w:p>
    <w:p>
      <w:pPr>
        <w:pStyle w:val="BodyText"/>
      </w:pPr>
      <w:r>
        <w:t xml:space="preserve">Why not pursue this goal elsewhere? While cities worldwide face similar challenges, Bogotá’s complexity demands a localized approach. Its population of over 12 million—strategically positioned in the Andes with ecosystems ranging from highlands to tropical zones—creates a microcosm of urban dilemmas that cannot be solved by generic frameworks. For instance, water scarcity in the eastern hills requires solutions distinct from coastal cities like Cartagena. I have studied Bogotá’s *Estrategia de Adaptación al Cambio Climático* and seen how it integrates indigenous knowledge (such as *chakras* farming traditions) into modern planning—a holistic model rare elsewhere. This is why my Statement of Purpose must be rooted in Colombia Bogotá: because the city’s very existence as a laboratory for inclusive urbanism makes it indispensable to my purpose.</w:t>
      </w:r>
    </w:p>
    <w:p>
      <w:pPr>
        <w:pStyle w:val="BodyText"/>
      </w:pPr>
      <w:r>
        <w:t xml:space="preserve">I am particularly eager to join the Urban Innovation Lab at Universidad de los Andes, where research on "Smart Mobility for Equitable Cities" directly addresses gaps I’ve observed. My proposed thesis—*Integrating Informal Transit Networks into Bogotá’s Public Transport Ecosystem: A Community-Centered Framework*—is a direct response to the city’s need to formalize *motoconchos* while preserving their cultural role in mobility. This work will not be an abstract academic exercise; it will involve co-creation with drivers’ cooperatives, like those active in Kennedy district, and analysis of data from Bogotá’s *Sistema Integrado de Transporte Público*. It is precisely this kind of context-specific rigor that makes my vision for Colombia Bogotá both realistic and impactful.</w:t>
      </w:r>
    </w:p>
    <w:p>
      <w:pPr>
        <w:pStyle w:val="BodyText"/>
      </w:pPr>
      <w:r>
        <w:t xml:space="preserve">Looking ahead, my ultimate objective is to become a policy architect within Bogotá’s municipal government or a leading NGO like Fundación Natura. I aim to translate academic insights into actionable strategies—such as scaling the "Bogotá Bicicleta" program to underserved communities or designing heat-resilient housing in vulnerable areas like San Cristóbal. But this path is only possible because I have chosen Colombia Bogotá as my home base. The city’s pulse, its struggles, and its hope are not just the backdrop of my work; they are the foundation of it.</w:t>
      </w:r>
    </w:p>
    <w:p>
      <w:pPr>
        <w:pStyle w:val="BodyText"/>
      </w:pPr>
      <w:r>
        <w:t xml:space="preserve">My Statement of Purpose is therefore more than an application—it is a pledge to contribute to Colombia Bogotá with precision, humility, and unwavering commitment. Every page has been</w:t>
      </w:r>
      <w:r>
        <w:t xml:space="preserve"> </w:t>
      </w:r>
      <w:r>
        <w:rPr>
          <w:bCs/>
          <w:b/>
        </w:rPr>
        <w:t xml:space="preserve">tailor</w:t>
      </w:r>
      <w:r>
        <w:t xml:space="preserve">-made to reflect my readiness to engage with the city’s complexities, not as an outsider but as a future partner in its journey. I am ready not just to learn from Bogotá, but to add my voice—rooted in local reality—to the chorus of innovators building its next chapter. This is how I will ensure that my purpose is not merely stated, but lived out in the heart of Colombia Bogotá.</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Tailored for Colombia Bogotá</dc:title>
  <dc:creator/>
  <dc:language>en</dc:language>
  <cp:keywords/>
  <dcterms:created xsi:type="dcterms:W3CDTF">2026-07-21T07:27:25Z</dcterms:created>
  <dcterms:modified xsi:type="dcterms:W3CDTF">2026-07-21T07:27:25Z</dcterms:modified>
</cp:coreProperties>
</file>

<file path=docProps/custom.xml><?xml version="1.0" encoding="utf-8"?>
<Properties xmlns="http://schemas.openxmlformats.org/officeDocument/2006/custom-properties" xmlns:vt="http://schemas.openxmlformats.org/officeDocument/2006/docPropsVTypes"/>
</file>