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Tailored</w:t>
      </w:r>
      <w:r>
        <w:t xml:space="preserve"> </w:t>
      </w:r>
      <w:r>
        <w:t xml:space="preserve">for</w:t>
      </w:r>
      <w:r>
        <w:t xml:space="preserve"> </w:t>
      </w:r>
      <w:r>
        <w:t xml:space="preserve">Russia</w:t>
      </w:r>
      <w:r>
        <w:t xml:space="preserve"> </w:t>
      </w:r>
      <w:r>
        <w:t xml:space="preserve">Moscow</w:t>
      </w:r>
    </w:p>
    <w:bookmarkStart w:id="26" w:name="Xc8a50b07841af80958f3fc65a191cbf04009042"/>
    <w:p>
      <w:pPr>
        <w:pStyle w:val="Heading1"/>
      </w:pPr>
      <w:r>
        <w:t xml:space="preserve">STATEMENT OF PURPOSE: TAILORING ACADEMIC EXCELLENCE FOR RUSSIA MOSCOW</w:t>
      </w:r>
    </w:p>
    <w:p>
      <w:pPr>
        <w:pStyle w:val="FirstParagraph"/>
      </w:pPr>
      <w:r>
        <w:t xml:space="preserve">From the moment I first encountered the historical resonance of Moscow’s red square and its profound cultural tapestry, I knew my academic journey must converge with this dynamic metropolis. This Statement of Purpose articulates not merely my aspiration to pursue advanced studies in Russia, but my deliberate commitment to tailor every facet of my academic and professional trajectory toward meaningful contribution within Moscow’s evolving intellectual landscape. As I prepare to apply for the Master of International Business Program at Lomonosov Moscow State University (MSU), I emphasize that this application is meticulously tailored—not as a generic submission, but as a precise alignment between my capabilities and Moscow’s unique developmental needs.</w:t>
      </w:r>
    </w:p>
    <w:bookmarkStart w:id="20" w:name="X395bcf938fb0fe3f3c54a6969c5f4d9eceebbe6"/>
    <w:p>
      <w:pPr>
        <w:pStyle w:val="Heading2"/>
      </w:pPr>
      <w:r>
        <w:t xml:space="preserve">The Imperative of Tailoring: Beyond Generic Applications</w:t>
      </w:r>
    </w:p>
    <w:p>
      <w:pPr>
        <w:pStyle w:val="FirstParagraph"/>
      </w:pPr>
      <w:r>
        <w:t xml:space="preserve">My academic background at the University of London, where I earned a First-Class Honours degree in Global Economics, equipped me with rigorous analytical frameworks. Yet, I quickly realized that theoretical knowledge alone cannot suffice for meaningful engagement in complex markets like Russia’s. This epiphany led me to undertake specialized research on Eurasian economic corridors—specifically examining the Moscow-Kazan Economic Partnership Zone. I did not merely collect data; I tailored my methodology to incorporate Russian business etiquette, local regulatory nuances, and linguistic precision. For instance, when analyzing trade barriers with Kazakhstan, I collaborated with Moscow-based economists at the Higher School of Economics (HSE) to refine my approach using primary sources in Russian—a process that taught me the critical importance of contextual adaptation over universal assumptions.</w:t>
      </w:r>
    </w:p>
    <w:p>
      <w:pPr>
        <w:pStyle w:val="BodyText"/>
      </w:pPr>
      <w:r>
        <w:t xml:space="preserve">My internship at a Berlin-based fintech startup further underscored this philosophy. While managing cross-border payment solutions for emerging markets, I realized that solutions designed for Western contexts would fail in Moscow’s distinctive regulatory environment. Thus, I actively tailored our product’s compliance module to align with Central Bank of Russia guidelines—a move that increased client acquisition by 37% among Russian SMEs. This experience crystallized my understanding: true global citizenship demands intentional tailoring of strategies to specific regional ecosystems, not just geographical location.</w:t>
      </w:r>
    </w:p>
    <w:bookmarkEnd w:id="20"/>
    <w:bookmarkStart w:id="21" w:name="X343c7f93fa9f27d56b34dcf6ab0439f7a17d89e"/>
    <w:p>
      <w:pPr>
        <w:pStyle w:val="Heading2"/>
      </w:pPr>
      <w:r>
        <w:t xml:space="preserve">Why Moscow? Why Now? A Purpose-Driven Convergence</w:t>
      </w:r>
    </w:p>
    <w:p>
      <w:pPr>
        <w:pStyle w:val="FirstParagraph"/>
      </w:pPr>
      <w:r>
        <w:t xml:space="preserve">Moscow’s position as a bridge between Eastern and Western economic spheres makes it the ideal crucible for my ambitions. The city’s strategic pivot toward innovation—evidenced by initiatives like the Skolkovo Innovation Center and Moscow’s 2030 Smart City framework—creates unparalleled opportunities for professionals who can navigate both Russian bureaucratic landscapes and international business standards. I have meticulously studied these developments through MSU faculty publications, including Professor Elena Volkova’s work on "Digital Transformation in Post-Soviet Economies," which directly informs my proposed thesis on blockchain implementation in Moscow’s agricultural supply chains.</w:t>
      </w:r>
    </w:p>
    <w:p>
      <w:pPr>
        <w:pStyle w:val="BodyText"/>
      </w:pPr>
      <w:r>
        <w:t xml:space="preserve">Crucially, my research is not abstract. Last summer, I conducted fieldwork across Moscow’s industrial districts with the Russian Academy of Sciences, documenting how small manufacturers adapt to export regulations. I tailored my survey instruments to avoid cultural misinterpretations—using local translators for nuanced terms like "заказ" (order) versus "контракт" (contract)—resulting in 42% higher response rates from Russian factory managers. This experience revealed that Moscow’s economic dynamism requires practitioners who understand its linguistic, historical, and institutional layers—not just surface-level business acumen.</w:t>
      </w:r>
    </w:p>
    <w:bookmarkEnd w:id="21"/>
    <w:bookmarkStart w:id="22" w:name="X946e760b7f7926077ccd2223484eb08c3696a3c"/>
    <w:p>
      <w:pPr>
        <w:pStyle w:val="Heading2"/>
      </w:pPr>
      <w:r>
        <w:t xml:space="preserve">Tailoring My Contribution: From Theory to Moscow Impact</w:t>
      </w:r>
    </w:p>
    <w:p>
      <w:pPr>
        <w:pStyle w:val="FirstParagraph"/>
      </w:pPr>
      <w:r>
        <w:t xml:space="preserve">I envision my role at MSU as a catalyst for collaborative innovation. Specifically, I propose developing an industry-validated framework for "Culturally Adaptive Supply Chain Management" that leverages Moscow’s position as a logistics hub. This project would integrate three tailored elements: (1) partnerships with Moscow-based entities like Gazpromneft Logistics to access real-time operational data; (2) integration of Russian business education models from MSU’s Institute of International Relations; and (3) design principles reflecting Moscow’s unique urban infrastructure challenges, such as cold-chain logistics in winter months.</w:t>
      </w:r>
    </w:p>
    <w:p>
      <w:pPr>
        <w:pStyle w:val="BodyText"/>
      </w:pPr>
      <w:r>
        <w:t xml:space="preserve">This is not a generic research proposal. I have already initiated conversations with MSU professors through academic channels, tailoring my approach to align with their current projects. Professor Ivan Petrov’s recent paper on "Eurasian Trade Corridors" directly inspired my methodology—I attached a comparative analysis of his findings with my preliminary data from Skolkovo startups, demonstrating how our work could mutually advance both academic and practical objectives.</w:t>
      </w:r>
    </w:p>
    <w:bookmarkEnd w:id="22"/>
    <w:bookmarkStart w:id="23" w:name="X815209914332fda37f80b77fb536c927ae46281"/>
    <w:p>
      <w:pPr>
        <w:pStyle w:val="Heading2"/>
      </w:pPr>
      <w:r>
        <w:t xml:space="preserve">The Moscow Advantage: Beyond Classroom Learning</w:t>
      </w:r>
    </w:p>
    <w:p>
      <w:pPr>
        <w:pStyle w:val="FirstParagraph"/>
      </w:pPr>
      <w:r>
        <w:t xml:space="preserve">Moscow’s ecosystem offers irreplaceable advantages that no other global city provides. Its proximity to Central Asia’s fastest-growing markets (e.g., Uzbekistan’s 10% GDP growth) creates an unparalleled living laboratory for regional economic strategy. My tailored plan includes leveraging MSU’s partnership with the Moscow Chamber of Commerce to design a micro-credential program for Russian entrepreneurs on digital trade compliance—a project I have already pitched to chamber officials via customized white papers addressing their specific pain points.</w:t>
      </w:r>
    </w:p>
    <w:p>
      <w:pPr>
        <w:pStyle w:val="BodyText"/>
      </w:pPr>
      <w:r>
        <w:t xml:space="preserve">Furthermore, I recognize that meaningful integration into Moscow requires more than academic prowess. For two years, I have studied Russian language and culture through Moscow’s Institute of Modern Languages (IML), achieving C1 proficiency in business contexts. This foundational commitment to linguistic immersion is not merely a requirement—it is the very bedrock upon which I will tailor my professional identity within Russia’s corporate world. My volunteer work at the Russian International School, where I adapted English curriculum materials for Moscow’s diverse immigrant communities, further demonstrates this cultural adaptability.</w:t>
      </w:r>
    </w:p>
    <w:bookmarkEnd w:id="23"/>
    <w:bookmarkStart w:id="24" w:name="X2445f60137f2093b6f5ebfcca0a7d8318e90e8b"/>
    <w:p>
      <w:pPr>
        <w:pStyle w:val="Heading2"/>
      </w:pPr>
      <w:r>
        <w:t xml:space="preserve">Long-Term Vision: Building Bridges from Moscow</w:t>
      </w:r>
    </w:p>
    <w:p>
      <w:pPr>
        <w:pStyle w:val="FirstParagraph"/>
      </w:pPr>
      <w:r>
        <w:t xml:space="preserve">My ultimate goal transcends personal achievement: to become a bridge-builder between global capital and Russia’s emerging innovation economy. Post-graduation, I intend to establish a consultancy focused on "Moscow-Ready" Business Models—helping multinational firms navigate the city’s unique ecosystem while supporting local startups through tailored mentorship. This vision directly addresses Moscow’s strategic need for professionals who can translate global best practices into locally resonant solutions, as highlighted in the 2023 Moscow Development Strategy.</w:t>
      </w:r>
    </w:p>
    <w:p>
      <w:pPr>
        <w:pStyle w:val="BodyText"/>
      </w:pPr>
      <w:r>
        <w:t xml:space="preserve">I will not simply be a student in Moscow; I will actively tailor my presence to enhance the city’s academic and economic fabric. Just as I adapted my research methodology to Russian business contexts before arriving, I commit to continuous adaptation throughout this program—learning from faculty, peers, and Moscow’s vibrant communities. This is why this Statement of Purpose is not a static document but an evolving promise: every lesson learned at MSU will be tailored toward creating tangible value for Russia’s development within the global economy.</w:t>
      </w:r>
    </w:p>
    <w:bookmarkEnd w:id="24"/>
    <w:bookmarkStart w:id="25" w:name="Xccd2312f2614944a3543c0132cf2f709ce67138"/>
    <w:p>
      <w:pPr>
        <w:pStyle w:val="Heading2"/>
      </w:pPr>
      <w:r>
        <w:t xml:space="preserve">Conclusion: The Art of Purposeful Tailoring</w:t>
      </w:r>
    </w:p>
    <w:p>
      <w:pPr>
        <w:pStyle w:val="FirstParagraph"/>
      </w:pPr>
      <w:r>
        <w:t xml:space="preserve">In closing, my journey has been defined by the conscious practice of tailoring. I have tailored my research to Moscow’s economic realities, my language skills to its cultural nuances, and my vision to its developmental trajectory. This is not a generic application; it is a meticulously calibrated roadmap for how I will contribute to Russia Moscow’s next chapter. As MSU pioneers new pathways in Eurasian studies, I stand ready—with rigorous preparation and deep contextual understanding—to be part of that legacy. My Statement of Purpose is complete only when its promise becomes action in the heart of Moscow.</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Tailored for Russia Moscow</dc:title>
  <dc:creator/>
  <dc:language>en</dc:language>
  <cp:keywords/>
  <dcterms:created xsi:type="dcterms:W3CDTF">2026-07-23T04:48:59Z</dcterms:created>
  <dcterms:modified xsi:type="dcterms:W3CDTF">2026-07-23T04:48:59Z</dcterms:modified>
</cp:coreProperties>
</file>

<file path=docProps/custom.xml><?xml version="1.0" encoding="utf-8"?>
<Properties xmlns="http://schemas.openxmlformats.org/officeDocument/2006/custom-properties" xmlns:vt="http://schemas.openxmlformats.org/officeDocument/2006/docPropsVTypes"/>
</file>