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6" w:name="X23f2d7ff4914af3d06bd0720bbd5af04c425762"/>
    <w:p>
      <w:pPr>
        <w:pStyle w:val="Heading1"/>
      </w:pPr>
      <w:r>
        <w:t xml:space="preserve">Statement of Purpose: Commitment to Secondary Education in Colombia Bogotá</w:t>
      </w:r>
    </w:p>
    <w:p>
      <w:pPr>
        <w:pStyle w:val="FirstParagraph"/>
      </w:pPr>
      <w:r>
        <w:t xml:space="preserve">In the vibrant, complex, and culturally rich landscape of Colombia Bogotá, I stand before you with a profound dedication to shaping the future through secondary education. My journey toward becoming an effective Teacher Secondary is not merely a career choice but a deeply rooted commitment to empowering adolescents in one of Latin America’s most dynamic urban centers. This Statement of Purpose articulates my professional vision, academic foundation, and unwavering resolve to contribute meaningfully to the educational ecosystem of Colombia Bogotá, where every student deserves access to transformative learning experiences.</w:t>
      </w:r>
    </w:p>
    <w:bookmarkStart w:id="20" w:name="Xa17533a72a41d396e4490f9256e8d8b004d82e2"/>
    <w:p>
      <w:pPr>
        <w:pStyle w:val="Heading2"/>
      </w:pPr>
      <w:r>
        <w:t xml:space="preserve">Academic Foundation and Pedagogical Philosophy</w:t>
      </w:r>
    </w:p>
    <w:p>
      <w:pPr>
        <w:pStyle w:val="FirstParagraph"/>
      </w:pPr>
      <w:r>
        <w:t xml:space="preserve">My academic journey culminated in a Bachelor’s degree in Education with a specialization in Secondary Pedagogy from the Universidad Nacional de Colombia, where I immersed myself in curricular frameworks aligned with Colombia’s national educational standards. Courses such as "Innovative Teaching Strategies for Adolescents," "Psychology of Secondary Learners," and "Culturally Responsive Curriculum Design" equipped me with both theoretical rigor and practical tools. Crucially, I studied Colombia’s National Curriculum (Currículo Nacional) and the Ministry of Education’s competency-based models, understanding that effective Teacher Secondary work in Bogotá must integrate academic excellence with social relevance. My thesis explored inclusive methodologies for diverse classrooms—a critical necessity given Bogotá’s socioeconomic diversity, where students navigate challenges from urban poverty to migration. I learned that secondary education is not just about academics; it is the cornerstone of identity formation and civic engagement in a society like Colombia’s, striving toward peace and equity.</w:t>
      </w:r>
    </w:p>
    <w:bookmarkEnd w:id="20"/>
    <w:bookmarkStart w:id="21" w:name="Xe333d6b21cf6ae51f278330cfc99bda270e2df5"/>
    <w:p>
      <w:pPr>
        <w:pStyle w:val="Heading2"/>
      </w:pPr>
      <w:r>
        <w:t xml:space="preserve">Professional Experience: Bridging Theory and Urban Reality</w:t>
      </w:r>
    </w:p>
    <w:p>
      <w:pPr>
        <w:pStyle w:val="FirstParagraph"/>
      </w:pPr>
      <w:r>
        <w:t xml:space="preserve">My teaching practicum at Colegio San Carlos, an institution in Bogotá’s La Candelaria district, provided an immersive laboratory for my philosophy. Teaching 10th-grade Social Sciences to a classroom of 35 students with varied backgrounds—many from low-income households—I implemented project-based learning centered on Bogotá’s history and current social dynamics. One pivotal moment was facilitating a student-led initiative documenting the cultural heritage of our neighborhood, which connected curriculum to lived experience and fostered pride in local identity. This approach directly addressed Colombia’s emphasis on "Education for Peace" (Educación para la Paz), a national priority I now champion. I also collaborated with colleagues to develop differentiated lesson plans for students with learning differences, reflecting Bogotá’s growing focus on inclusive education mandated by the National Education Policy. These experiences solidified my belief that as a Teacher Secondary in Colombia Bogotá, I must be both an academic guide and a community advocate.</w:t>
      </w:r>
    </w:p>
    <w:bookmarkEnd w:id="21"/>
    <w:bookmarkStart w:id="22" w:name="why-colombia-bogotá-the-urban-imperative"/>
    <w:p>
      <w:pPr>
        <w:pStyle w:val="Heading2"/>
      </w:pPr>
      <w:r>
        <w:t xml:space="preserve">Why Colombia Bogotá? The Urban Imperative</w:t>
      </w:r>
    </w:p>
    <w:p>
      <w:pPr>
        <w:pStyle w:val="FirstParagraph"/>
      </w:pPr>
      <w:r>
        <w:t xml:space="preserve">Bogotá is not just a city; it is the crucible where Colombia’s educational challenges and innovations converge. As the nation’s capital, it hosts over 30% of Colombia’s students in secondary education, yet faces stark inequities: overcrowded classrooms, digital divides, and lingering impacts of conflict affecting youth. My commitment to serving as a Teacher Secondary in Bogotá stems from witnessing firsthand how schools like Escuela Normal María Luisa Roldán become beacons of hope for marginalized communities. I am drawn to Bogotá’s progressive initiatives—such as the "Bogotá Educa" program promoting digital literacy and socio-emotional learning—and I seek to contribute my skills to these efforts. Unlike static urban centers, Bogotá demands educators who understand that curriculum must evolve with its students’ realities: from gang violence prevention in neighborhoods like Soacha, to environmental education addressing the city’s air quality crises. My goal is not merely to teach subjects but to cultivate critical thinkers equipped to rebuild their communities—a mission inseparable from Colombia’s post-conflict vision.</w:t>
      </w:r>
    </w:p>
    <w:bookmarkEnd w:id="22"/>
    <w:bookmarkStart w:id="23" w:name="X8951fd5061081fe4304b9b63199535af61d192c"/>
    <w:p>
      <w:pPr>
        <w:pStyle w:val="Heading2"/>
      </w:pPr>
      <w:r>
        <w:t xml:space="preserve">Alignment with Colombia's Educational Priorities</w:t>
      </w:r>
    </w:p>
    <w:p>
      <w:pPr>
        <w:pStyle w:val="FirstParagraph"/>
      </w:pPr>
      <w:r>
        <w:t xml:space="preserve">I recognize that Colombia Bogotá operates within a national framework demanding excellence in teacher performance. The Ministry of Education’s "Competencias Docentes" model requires Teacher Secondary professionals to demonstrate leadership, adaptability, and ethical commitment—qualities I actively developed through professional workshops on trauma-informed teaching and conflict mediation. My experience aligns with the Colombian government’s focus on STEM integration in secondary curricula; I designed a sustainable energy project for 11th graders that won recognition at the Bogotá Science Fair. Moreover, as Colombia prioritizes bilingual education (English-Spanish), I have pursued certifications to support this transition. Every initiative I’ve led—from organizing student debates on climate policy to creating mentorship networks—reflects my understanding of secondary education as a catalyst for national transformation.</w:t>
      </w:r>
    </w:p>
    <w:bookmarkEnd w:id="23"/>
    <w:bookmarkStart w:id="24" w:name="Xb97bf90321a0385055facf03efaef6f5faf87d8"/>
    <w:p>
      <w:pPr>
        <w:pStyle w:val="Heading2"/>
      </w:pPr>
      <w:r>
        <w:t xml:space="preserve">Future Vision: Growing with Bogotá’s Schools</w:t>
      </w:r>
    </w:p>
    <w:p>
      <w:pPr>
        <w:pStyle w:val="FirstParagraph"/>
      </w:pPr>
      <w:r>
        <w:t xml:space="preserve">In the years ahead, I envision myself as a Teacher Secondary deeply embedded in Bogotá’s educational fabric. I aim to pursue advanced training in Curriculum Design at the Universidad de los Andes, focusing on how secondary education can address Colombia’s youth unemployment crisis through vocational integration. My long-term aspiration is to co-design teacher-training modules for new educators entering Bogotá’s public schools, emphasizing resilience and cultural humility—key attributes for navigating our city’s complexities. I also aspire to contribute to Bogotá's UNESCO-recognized "Cities of Learning" initiative, leveraging community partnerships to extend learning beyond classroom walls. As a Teacher Secondary in Colombia Bogotá, I will not only follow educational standards but actively help shape them through reflective practice and collaborative innovation.</w:t>
      </w:r>
    </w:p>
    <w:bookmarkEnd w:id="24"/>
    <w:bookmarkStart w:id="25" w:name="conclusion-a-promise-to-the-classroom"/>
    <w:p>
      <w:pPr>
        <w:pStyle w:val="Heading2"/>
      </w:pPr>
      <w:r>
        <w:t xml:space="preserve">Conclusion: A Promise to the Classroom</w:t>
      </w:r>
    </w:p>
    <w:p>
      <w:pPr>
        <w:pStyle w:val="FirstParagraph"/>
      </w:pPr>
      <w:r>
        <w:t xml:space="preserve">To stand as a Teacher Secondary in Colombia Bogotá is to embrace a sacred trust. It means waking up each day ready to meet students where they are—whether they arrive hungry, anxious, or full of curiosity—and guiding them toward their potential. In Bogotá, where education is both a right and a tool for peace, I am prepared to bring empathy into every lesson plan and integrity into every interaction. This Statement of Purpose is not merely an application; it is my pledge to invest in Colombia’s most valuable resource: its youth. I seek not just a position, but the opportunity to grow alongside Bogotá’s students as they define Colombia’s future—one classroom, one lesson, one inspired mind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Teacher Secondary Position in Colombia Bogotá</dc:title>
  <dc:creator/>
  <dc:language>en</dc:language>
  <cp:keywords/>
  <dcterms:created xsi:type="dcterms:W3CDTF">2026-07-23T15:36:58Z</dcterms:created>
  <dcterms:modified xsi:type="dcterms:W3CDTF">2026-07-23T15:36:58Z</dcterms:modified>
</cp:coreProperties>
</file>

<file path=docProps/custom.xml><?xml version="1.0" encoding="utf-8"?>
<Properties xmlns="http://schemas.openxmlformats.org/officeDocument/2006/custom-properties" xmlns:vt="http://schemas.openxmlformats.org/officeDocument/2006/docPropsVTypes"/>
</file>