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5cf5592c521f39e6581ef6402ca9a73af26fb77"/>
    <w:p>
      <w:pPr>
        <w:pStyle w:val="Heading1"/>
      </w:pPr>
      <w:r>
        <w:t xml:space="preserve">Statement of Purpose: Commitment to Excellence in Secondary Education within Ankara, Turkey</w:t>
      </w:r>
    </w:p>
    <w:p>
      <w:pPr>
        <w:pStyle w:val="FirstParagraph"/>
      </w:pPr>
      <w:r>
        <w:t xml:space="preserve">From the moment I stood before my first classroom as a student teacher at the Anadolu Lisesi in Çankaya district, I understood that secondary education is not merely a phase of academic development—it is the crucible where young minds forge critical thinking, cultural identity, and future citizenship. My decision to apply for a Secondary Teacher position within Ankara’s esteemed public school system reflects a profound commitment to shaping this pivotal educational journey for students in Turkey’s capital city. This Statement of Purpose articulates my pedagogical philosophy, professional preparation, and unwavering dedication to advancing the Ministry of National Education’s vision through dynamic secondary teaching in Ankara.</w:t>
      </w:r>
    </w:p>
    <w:p>
      <w:pPr>
        <w:pStyle w:val="BodyText"/>
      </w:pPr>
      <w:r>
        <w:t xml:space="preserve">My academic foundation was meticulously built upon a Bachelor of Arts in Secondary Education (Social Sciences) from Hacettepe University, Ankara—a program deeply embedded within Turkey’s educational ecosystem. Coursework centered on the Turkish curriculum’s evolving framework, including the 2018 reforms emphasizing critical thinking over rote memorization. I immersed myself in research on socio-cultural contexts influencing adolescent learning across Anatolia, particularly analyzing how Ankara’s unique demographic—blending urban youth from diverse provincial backgrounds with established metropolitan families—shapes classroom dynamics. My thesis, "Inclusive Pedagogy in Multicultural Secondary Classrooms: Case Studies from Ankara," examined strategies for engaging students from rural Konya migrants to expatriate communities in Yenimahalle, directly aligning with the Ministry’s priority of equity in education.</w:t>
      </w:r>
    </w:p>
    <w:p>
      <w:pPr>
        <w:pStyle w:val="BodyText"/>
      </w:pPr>
      <w:r>
        <w:t xml:space="preserve">My practical experience has been equally intentional. During my 18-month internship at a state secondary school near Gölbaşı, I taught history and civics to 70+ students across three grades. Ankara’s public schools present distinct opportunities: large class sizes demanding innovative differentiation; the pressure of the TYT university entrance exam influencing lesson design; and rich cultural tapestry requiring sensitivity to religious traditions while upholding secular education values. For instance, I developed a project-based unit on "Ankara’s Historical Layers," inviting students to map Ottoman-era neighborhoods like Kızılay through primary sources while reflecting on modern national identity—a lesson that bridged the Turkish curriculum with local Ankara context. This approach earned recognition from my supervising principal as a model for integrating place-based learning, directly addressing the Ministry’s call for "education rooted in Turkey’s heritage."</w:t>
      </w:r>
    </w:p>
    <w:p>
      <w:pPr>
        <w:pStyle w:val="BodyText"/>
      </w:pPr>
      <w:r>
        <w:t xml:space="preserve">What drives my dedication to Teacher Secondary excellence is understanding secondary students as transitional beings. In Ankara, where youth constitute over 25% of the population (per TUIK 2023), this stage determines pathways into higher education, vocational training, and civic engagement. I reject the notion that secondary teaching is merely about delivering content; it requires emotional intelligence to navigate adolescence amid Turkey’s rapid urbanization. At a school in Keçiören, I initiated a weekly "Dialogue Circle" where students discussed issues like gender roles in Turkish society or environmental challenges facing Ankara’s expanding urban landscape—fostering critical discourse aligned with Turkey’s national education goals for 21st-century citizenship. This work reinforced that effective Teacher Secondary practice must balance academic rigor with emotional support, especially as Ankara grapples with increasing socio-economic disparities affecting student well-being.</w:t>
      </w:r>
    </w:p>
    <w:p>
      <w:pPr>
        <w:pStyle w:val="BodyText"/>
      </w:pPr>
      <w:r>
        <w:t xml:space="preserve">My commitment to Ankara is personal and professional. I’ve lived in the city for five years, immersing myself in its neighborhoods—from the historic streets of Ulus to the modern complexes of Altındağ—gaining intimate understanding of local community values. I actively participate in cultural initiatives like "Ankara Gençliği" (Ankara Youth), a platform connecting educators with youth organizations to address mental health challenges exacerbated by academic pressure. This engagement mirrors Turkey’s National Education Vision 2035, which prioritizes holistic student development beyond test scores. Furthermore, I’ve completed certified training in the Ministry’s "Digital Education for Teachers" program (2023), mastering platforms like EBA (Education Portal) to enhance accessibility—a critical need as Ankara expands its digital infrastructure across schools.</w:t>
      </w:r>
    </w:p>
    <w:p>
      <w:pPr>
        <w:pStyle w:val="BodyText"/>
      </w:pPr>
      <w:r>
        <w:t xml:space="preserve">I am deeply aware of the challenges facing Teacher Secondary in Ankara today: teacher shortages in rural-adjacent areas like Akyurt, evolving curriculum demands, and the need for trauma-informed practices following recent natural disasters. My approach is solutions-oriented. I’ve designed a "Resilience &amp; Research" framework integrating social-emotional learning (SEL) into core subjects, drawing from both international best practices and Turkish educational traditions like *mürşid* (mentoring). In Ankara, where schools often serve students impacted by migration or economic shifts, this framework ensures no learner is left behind—a principle central to Turkey’s Education 2023-2030 Strategy.</w:t>
      </w:r>
    </w:p>
    <w:p>
      <w:pPr>
        <w:pStyle w:val="BodyText"/>
      </w:pPr>
      <w:r>
        <w:t xml:space="preserve">My long-term vision transcends the classroom. I aspire to contribute to Ankara’s educational leadership by mentoring new teachers in secondary pedagogy through the Ankara Teacher Training Center, advocating for inclusive policy reforms at district-level meetings, and collaborating with universities like Middle East Technical University on localized curriculum development. Turkey’s investment in education—particularly its focus on secondary as a bridge to national progress—demands educators who are both culturally fluent and forward-thinking. I am ready to bring this mindset to Ankara’s classrooms.</w:t>
      </w:r>
    </w:p>
    <w:p>
      <w:pPr>
        <w:pStyle w:val="BodyText"/>
      </w:pPr>
      <w:r>
        <w:t xml:space="preserve">As I prepare to serve as a Teacher Secondary in Ankara, I do so not merely as an employee but as an invested community member committed to nurturing the next generation of Turkish citizens. My journey—rooted in Hacettepe University’s values, forged through hands-on experience across Ankara’s diverse schools, and driven by Turkey’s educational aspirations—has prepared me to meet the highest standards of secondary teaching. I seek not just a position, but a partnership with Ankara’s students, families, and educators to cultivate minds that will lead Turkey into its next era of innovation. For this vital mission in our capital city, I am fully equipped—and passionately ready.</w:t>
      </w:r>
    </w:p>
    <w:p>
      <w:pPr>
        <w:pStyle w:val="BodyText"/>
      </w:pPr>
      <w:r>
        <w:t xml:space="preserve">With profound respect for Turkey’s educational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in Ankara, Turkey</dc:title>
  <dc:creator/>
  <dc:language>en</dc:language>
  <cp:keywords/>
  <dcterms:created xsi:type="dcterms:W3CDTF">2026-07-23T03:56:22Z</dcterms:created>
  <dcterms:modified xsi:type="dcterms:W3CDTF">2026-07-23T03:56:22Z</dcterms:modified>
</cp:coreProperties>
</file>

<file path=docProps/custom.xml><?xml version="1.0" encoding="utf-8"?>
<Properties xmlns="http://schemas.openxmlformats.org/officeDocument/2006/custom-properties" xmlns:vt="http://schemas.openxmlformats.org/officeDocument/2006/docPropsVTypes"/>
</file>