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3aacdeb91b5b6254b80ec4587794253ef55c8db"/>
    <w:p>
      <w:pPr>
        <w:pStyle w:val="Heading1"/>
      </w:pPr>
      <w:r>
        <w:t xml:space="preserve">Statement of Purpose: Commitment to Academic Excellence as a University Lecturer in Bangladesh Dhaka</w:t>
      </w:r>
    </w:p>
    <w:p>
      <w:pPr>
        <w:pStyle w:val="FirstParagraph"/>
      </w:pPr>
      <w:r>
        <w:t xml:space="preserve">In the dynamic educational landscape of Bangladesh, where higher education serves as the cornerstone for national development and socio-economic transformation, I submit this Statement of Purpose with profound enthusiasm for the opportunity to contribute as a University Lecturer at an esteemed institution in Dhaka. Having dedicated over eight years to academic pursuits and pedagogical innovation within Bangladesh's evolving university system, I am driven by a singular mission: to cultivate critical thinkers who will shape Bangladesh's future through knowledge, ethical leadership, and evidence-based solutions. This Statement of Purpose articulates my unwavering commitment to excellence in teaching, research, and service aligned with the transformative vision of Bangladesh Dhaka's premier universities.</w:t>
      </w:r>
    </w:p>
    <w:bookmarkStart w:id="20" w:name="Xbf68413d2baf59ab17ee6a74cdee2c851556e53"/>
    <w:p>
      <w:pPr>
        <w:pStyle w:val="Heading2"/>
      </w:pPr>
      <w:r>
        <w:t xml:space="preserve">Academic Foundation and Pedagogical Evolution</w:t>
      </w:r>
    </w:p>
    <w:p>
      <w:pPr>
        <w:pStyle w:val="FirstParagraph"/>
      </w:pPr>
      <w:r>
        <w:t xml:space="preserve">I hold a Ph.D. in Development Studies from Jahangirnagar University, Dhaka—a program deeply rooted in Bangladesh’s socio-economic context—complemented by an M.A. in Economics from the University of Dhaka and a B.A. (Hons) from Dhaka University. My doctoral research on "Rural Financial Inclusion and Gender Equity in Bangladesh" directly engaged with national policy frameworks, utilizing primary data collected across 12 districts to inform evidence-based recommendations adopted by the Bangladesh Bank's Microfinance Division. This work instilled in me a rigorous academic methodology while deepening my understanding of Bangladesh's unique educational challenges and opportunities. As a teaching assistant at Dhaka University for five years, I refined my pedagogical approach through active learning techniques tailored to Bangladeshi students' diverse backgrounds, including contextualized case studies on local economic issues and collaborative projects addressing community needs.</w:t>
      </w:r>
    </w:p>
    <w:bookmarkEnd w:id="20"/>
    <w:bookmarkStart w:id="21" w:name="X91eea7802dcc53d73471f78c1ddec1d658804e4"/>
    <w:p>
      <w:pPr>
        <w:pStyle w:val="Heading2"/>
      </w:pPr>
      <w:r>
        <w:t xml:space="preserve">Teaching Philosophy: Cultivating Bengal's Intellectual Future</w:t>
      </w:r>
    </w:p>
    <w:p>
      <w:pPr>
        <w:pStyle w:val="FirstParagraph"/>
      </w:pPr>
      <w:r>
        <w:t xml:space="preserve">My teaching philosophy centers on "Contextualized Empowerment Learning" (CEL), a framework designed specifically for Bangladesh Dhaka’s academic environment. CEL integrates global scholarly standards with locally relevant examples—such as using the Sundarban mangrove ecosystem to teach environmental science or analyzing the Grameen Bank model in economics courses—to make abstract concepts tangible for our students. I reject passive lecture-based instruction, instead employing flipped classrooms, field visits to Dhaka’s industrial zones and rural development projects, and digital tools like the National Digital Library of Bangladesh to bridge resource gaps. In my recent course on "Sustainable Development in South Asia" at BRAC University, 92% of students reported improved critical analysis skills through these methods—a metric aligned with the Bangladesh University Grants Commission's (UGC) 2025 strategic goals for competency-based education.</w:t>
      </w:r>
    </w:p>
    <w:bookmarkEnd w:id="21"/>
    <w:bookmarkStart w:id="22" w:name="Xf0074b6430355aaf3759c2f7a93a8f0597d21e3"/>
    <w:p>
      <w:pPr>
        <w:pStyle w:val="Heading2"/>
      </w:pPr>
      <w:r>
        <w:t xml:space="preserve">Research Agenda: Advancing Bangladesh’s Knowledge Economy</w:t>
      </w:r>
    </w:p>
    <w:p>
      <w:pPr>
        <w:pStyle w:val="FirstParagraph"/>
      </w:pPr>
      <w:r>
        <w:t xml:space="preserve">My research portfolio directly addresses national priorities outlined in Bangladesh's Vision 2041. My current project, "Digital Literacy Gaps Among Rural Youth in Dhaka Division," examines the intersection of technology access and educational equity—a critical issue as Bangladesh accelerates its Digital Bangladesh initiative. This work collaborates with the Ministry of Education’s National Skills Development Authority and leverages Dhaka University’s Center for Policy Dialogue for policy dissemination. I am committed to securing research funding through the UGC's Research Grants Program, ensuring that my findings directly inform curriculum development at Bangladeshi universities. As a University Lecturer, I will establish a student-led research lab focused on "Urban Challenges in Dhaka," producing actionable insights that position our institution as a national hub for solving pressing local problems.</w:t>
      </w:r>
    </w:p>
    <w:bookmarkEnd w:id="22"/>
    <w:bookmarkStart w:id="23" w:name="X52a04c2ebcfcd1a77c38bc51513e96e314b32c5"/>
    <w:p>
      <w:pPr>
        <w:pStyle w:val="Heading2"/>
      </w:pPr>
      <w:r>
        <w:t xml:space="preserve">Why Bangladesh Dhaka? The Imperative of Localized Academic Leadership</w:t>
      </w:r>
    </w:p>
    <w:p>
      <w:pPr>
        <w:pStyle w:val="FirstParagraph"/>
      </w:pPr>
      <w:r>
        <w:t xml:space="preserve">I choose to serve as a University Lecturer in Bangladesh Dhaka not merely as a career step, but because I recognize that our nation's educational transformation must be led by Bangladeshi scholars who understand the cultural, linguistic, and socio-economic fabric of this region. Dhaka’s universities face unique challenges: rapid urbanization straining campus infrastructure, diverse student cohorts from rural to affluent backgrounds, and the urgent need to align curricula with Bangladesh’s emerging industries like ICT and green energy. I have witnessed how foreign-led pedagogy often fails to resonate here—a gap I intend to bridge through culturally responsive teaching. My fluency in Bengali (both formal and colloquial) and deep familiarity with Dhaka's educational ecosystem—from government schools to elite private institutions—enables me to design courses that respect local knowledge while meeting international standards.</w:t>
      </w:r>
    </w:p>
    <w:bookmarkEnd w:id="23"/>
    <w:bookmarkStart w:id="24" w:name="X263328a68755506a8d44fe13bf3e6930a1f1613"/>
    <w:p>
      <w:pPr>
        <w:pStyle w:val="Heading2"/>
      </w:pPr>
      <w:r>
        <w:t xml:space="preserve">Long-Term Vision: Shaping Bangladesh's Academic Leadership Pipeline</w:t>
      </w:r>
    </w:p>
    <w:p>
      <w:pPr>
        <w:pStyle w:val="FirstParagraph"/>
      </w:pPr>
      <w:r>
        <w:t xml:space="preserve">As a University Lecturer, I envision three pillars of impact: First, curriculum innovation—I will spearhead the redesign of introductory economics and social sciences courses to integrate Bangladesh’s success stories (e.g., microfinance, garment industry development) alongside global theories. Second, student mentorship—I will establish an "Young Researchers' Circle" at our university to guide students in publishing national policy briefs with entities like BIDS (Bangladesh Institute of Development Studies). Third, institutional collaboration—I will forge partnerships between Dhaka-based universities and organizations like BRAC or the Bangladesh Bureau of Statistics to create applied learning pathways. My long-term goal is to develop a nationally recognized certificate program in "Sustainable Urban Development for Bangladesh," addressing Dhaka’s critical infrastructure challenges while positioning our university as a leader in place-based education.</w:t>
      </w:r>
    </w:p>
    <w:bookmarkEnd w:id="24"/>
    <w:bookmarkStart w:id="25" w:name="X260241af542f7bd08661feb94dd02c72476d9f5"/>
    <w:p>
      <w:pPr>
        <w:pStyle w:val="Heading2"/>
      </w:pPr>
      <w:r>
        <w:t xml:space="preserve">Conclusion: A Commitment Rooted in National Destiny</w:t>
      </w:r>
    </w:p>
    <w:p>
      <w:pPr>
        <w:pStyle w:val="FirstParagraph"/>
      </w:pPr>
      <w:r>
        <w:t xml:space="preserve">This Statement of Purpose reflects more than an application—it embodies my life's vocation to elevate Bangladeshi higher education. In a nation where 35% of youth enroll in universities (up from 18% a decade ago), we must move beyond rote learning toward transformative pedagogy that nurtures leaders equipped to tackle Dhaka’s air quality crises, flood resilience needs, and digital divide. My expertise in development economics, coupled with my deep-rooted commitment to Bangladesh Dhaka’s academic community, positions me to deliver immediate impact while building sustainable capacity. I pledge to infuse every lecture, research project, and student interaction with the conviction that our universities are the true engine of Bangladesh's 2041 vision. To join your faculty is not just a professional opportunity—it is a sacred duty to my nation’s intellectual future.</w:t>
      </w:r>
    </w:p>
    <w:p>
      <w:pPr>
        <w:pStyle w:val="BodyText"/>
      </w:pPr>
      <w:r>
        <w:t xml:space="preserve">Thank you for considering my application. I eagerly anticipate contributing to Dhaka's academic excellence as a dedicated University Lecturer committed to making Bangladesh thrive through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2025-12-08T08:54:05Z</dcterms:created>
  <dcterms:modified xsi:type="dcterms:W3CDTF">2025-12-08T08:54:05Z</dcterms:modified>
</cp:coreProperties>
</file>

<file path=docProps/custom.xml><?xml version="1.0" encoding="utf-8"?>
<Properties xmlns="http://schemas.openxmlformats.org/officeDocument/2006/custom-properties" xmlns:vt="http://schemas.openxmlformats.org/officeDocument/2006/docPropsVTypes"/>
</file>