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Iran</w:t>
      </w:r>
      <w:r>
        <w:t xml:space="preserve"> </w:t>
      </w:r>
      <w:r>
        <w:t xml:space="preserve">Tehran</w:t>
      </w:r>
    </w:p>
    <w:bookmarkStart w:id="26" w:name="X1fdc7975aedb9fca7a3cb05a6ad9d50f3a5d14a"/>
    <w:p>
      <w:pPr>
        <w:pStyle w:val="Heading1"/>
      </w:pPr>
      <w:r>
        <w:t xml:space="preserve">Statement of Purpose for University Lecturer Position in Iran Tehran</w:t>
      </w:r>
    </w:p>
    <w:p>
      <w:pPr>
        <w:pStyle w:val="FirstParagraph"/>
      </w:pPr>
      <w:r>
        <w:t xml:space="preserve">This Statement of Purpose articulates my unwavering commitment to becoming an esteemed University Lecturer within the prestigious academic ecosystem of Iran Tehran. It reflects a deep-seated dedication to advancing higher education, nurturing intellectual growth, and contributing meaningfully to the national vision of knowledge-driven development as enshrined in Iran’s educational policies. As I prepare to submit this document, I recognize that my journey aligns perfectly with the aspirations of Iranian universities and the transformative potential of teaching within Tehran—a city that stands as both a historic beacon of Persian scholarship and a dynamic hub for modern academic innovation.</w:t>
      </w:r>
    </w:p>
    <w:bookmarkStart w:id="20" w:name="X8e9c933f981281c2c35e509344baa2603c5cdc1"/>
    <w:p>
      <w:pPr>
        <w:pStyle w:val="Heading2"/>
      </w:pPr>
      <w:r>
        <w:t xml:space="preserve">Academic Foundation and Teaching Philosophy</w:t>
      </w:r>
    </w:p>
    <w:p>
      <w:pPr>
        <w:pStyle w:val="FirstParagraph"/>
      </w:pPr>
      <w:r>
        <w:t xml:space="preserve">My academic trajectory, rooted in a Ph.D. in Educational Sciences from the University of Tehran (2020) and complemented by a Master’s degree in Curriculum Development from Kharazmi University, has been meticulously shaped to serve Iran’s educational needs. My doctoral research focused on "Pedagogical Innovations for Enhancing Critical Thinking in STEM Disciplines," directly addressing a priority outlined in Iran’s National Science and Technology Policy (2017–2025). I have since taught at Tehran University of Medical Sciences, where I developed interactive course modules that significantly improved student engagement scores by 35% over two years. My teaching philosophy centers on the principle that education must be both intellectually rigorous and ethically grounded—principles deeply resonant with Iran’s Islamic Republic vision of education as a means to cultivate moral and capable citizens.</w:t>
      </w:r>
    </w:p>
    <w:bookmarkEnd w:id="20"/>
    <w:bookmarkStart w:id="21" w:name="X7511db5aef99ad0721f81326ce96523351b7033"/>
    <w:p>
      <w:pPr>
        <w:pStyle w:val="Heading2"/>
      </w:pPr>
      <w:r>
        <w:t xml:space="preserve">Alignment with Iran Tehran’s Academic Landscape</w:t>
      </w:r>
    </w:p>
    <w:p>
      <w:pPr>
        <w:pStyle w:val="FirstParagraph"/>
      </w:pPr>
      <w:r>
        <w:t xml:space="preserve">Tehran is not merely a geographic location for me—it is the epicenter of Iran’s intellectual renaissance. The city houses institutions like Sharif University of Technology, Imam Khomeini Revolutionary Hospital, and the Iranian National Research Institute, all pioneering research in renewable energy, nanotechnology, and public health—fields where Iran seeks global leadership. As a University Lecturer in this environment, I aim to bridge theoretical knowledge with practical applications that address local challenges. For instance, my proposed course on "Sustainable Urban Development for Megacities" integrates Tehran’s unique urban planning needs (e.g., air pollution mitigation, water scarcity) with global best practices. This approach ensures students graduate not just as academics but as solution-oriented professionals ready to contribute to Iran’s socioeconomic advancement.</w:t>
      </w:r>
    </w:p>
    <w:bookmarkEnd w:id="21"/>
    <w:bookmarkStart w:id="22" w:name="X6e504a7a4c09203b9cc1e57d7d2bd4b59b69ada"/>
    <w:p>
      <w:pPr>
        <w:pStyle w:val="Heading2"/>
      </w:pPr>
      <w:r>
        <w:t xml:space="preserve">Research Contributions and National Development</w:t>
      </w:r>
    </w:p>
    <w:p>
      <w:pPr>
        <w:pStyle w:val="FirstParagraph"/>
      </w:pPr>
      <w:r>
        <w:t xml:space="preserve">My research agenda is intrinsically tied to Iran’s developmental priorities. I have secured grants from the Iranian Ministry of Science for projects on "AI-Driven Agricultural Solutions for Drought-Prone Regions," collaborating with farmers in Isfahan and Yazd. These initiatives directly support Iran’s 5-Year Development Plan, which emphasizes self-sufficiency in key sectors. As a University Lecturer, I will mentor graduate students to conduct field-based research that informs policy—such as my ongoing study on optimizing solar energy adoption in Tehran’s residential zones. This work aligns with the government’s goal of reducing carbon emissions by 50% by 2040 and demonstrates how academic rigor can catalyze tangible societal impact within Iran Tehran.</w:t>
      </w:r>
    </w:p>
    <w:bookmarkEnd w:id="22"/>
    <w:bookmarkStart w:id="23" w:name="Xabccbaa8501a56969d20553ef6cc6fa6b4f9464"/>
    <w:p>
      <w:pPr>
        <w:pStyle w:val="Heading2"/>
      </w:pPr>
      <w:r>
        <w:t xml:space="preserve">Cultural Sensitivity and Ethical Pedagogy</w:t>
      </w:r>
    </w:p>
    <w:p>
      <w:pPr>
        <w:pStyle w:val="FirstParagraph"/>
      </w:pPr>
      <w:r>
        <w:t xml:space="preserve">I understand that teaching in Iran Tehran requires profound cultural humility. My experience as a teaching assistant at Allameh Tabatabai University taught me to weave Islamic values into academic discourse without compromising scholarly integrity. In my seminars on ethics in engineering, I reference both Quranic principles (e.g., stewardship of the earth) and global ethical frameworks to foster respectful dialogue. I also champion gender inclusivity—a priority in Iran’s higher education reforms—by designing accessible learning materials for female students who often face systemic barriers. My classroom is a space where tradition and modernity coexist, empowering all learners to thrive within Iran’s evolving academic landscape.</w:t>
      </w:r>
    </w:p>
    <w:bookmarkEnd w:id="23"/>
    <w:bookmarkStart w:id="24" w:name="X09e3a5a8aa35fb2ca247cecf967d6a57b441dca"/>
    <w:p>
      <w:pPr>
        <w:pStyle w:val="Heading2"/>
      </w:pPr>
      <w:r>
        <w:t xml:space="preserve">Long-Term Vision for Tehran’s Academic Ecosystem</w:t>
      </w:r>
    </w:p>
    <w:p>
      <w:pPr>
        <w:pStyle w:val="FirstParagraph"/>
      </w:pPr>
      <w:r>
        <w:t xml:space="preserve">Beyond the classroom, I aspire to strengthen Iran Tehran as a global academic node. I plan to establish partnerships between local universities and international institutions (e.g., collaborations with Turkish and Chinese engineering schools) to create exchange programs for Iranian students. Additionally, I will contribute to the Iranian National Academy of Sciences by co-authoring policy briefs on "Integrating Digital Literacy into K–12 Education," ensuring our future educators are equipped for a technology-driven world. My ultimate goal is to see Tehran emerge as a leader in "Islamic Modernism"—where faith-based ethics guide scientific progress, and Iranian scholars lead innovations that benefit the global community.</w:t>
      </w:r>
    </w:p>
    <w:bookmarkEnd w:id="24"/>
    <w:bookmarkStart w:id="25" w:name="conclusion-a-commitment-to-service"/>
    <w:p>
      <w:pPr>
        <w:pStyle w:val="Heading2"/>
      </w:pPr>
      <w:r>
        <w:t xml:space="preserve">Conclusion: A Commitment to Service</w:t>
      </w:r>
    </w:p>
    <w:p>
      <w:pPr>
        <w:pStyle w:val="FirstParagraph"/>
      </w:pPr>
      <w:r>
        <w:t xml:space="preserve">This Statement of Purpose is more than an application—it is a pledge to the people, institutions, and future generations of Iran Tehran. As a University Lecturer, I will honor the legacy of Persian scholars like Avicenna and Rumi by making knowledge accessible, relevant, and transformative. I am prepared to immerse myself in Tehran’s vibrant academic culture: attending conferences at Pardis Science Park, participating in community outreach at neighborhood libraries, and collaborating with policymakers to align curricula with national needs. My journey is not about personal accolades but about contributing to a nation where education is the cornerstone of sovereignty and prosperity. I eagerly anticipate the opportunity to grow alongside Iran Tehran’s academic community, fostering minds that will shape tomorrow’s Iran—and perhaps, the world.</w:t>
      </w:r>
    </w:p>
    <w:p>
      <w:pPr>
        <w:pStyle w:val="BodyText"/>
      </w:pPr>
      <w:r>
        <w:rPr>
          <w:bCs/>
          <w:b/>
        </w:rPr>
        <w:t xml:space="preserve">Submitted by:</w:t>
      </w:r>
      <w:r>
        <w:t xml:space="preserve"> </w:t>
      </w:r>
      <w:r>
        <w:t xml:space="preserve">Dr. Ali Reza Nourbakhsh</w:t>
      </w:r>
    </w:p>
    <w:p>
      <w:pPr>
        <w:pStyle w:val="BodyText"/>
      </w:pPr>
      <w: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Iran Tehran</dc:title>
  <dc:creator/>
  <cp:keywords/>
  <dcterms:created xsi:type="dcterms:W3CDTF">2025-12-08T08:10:33Z</dcterms:created>
  <dcterms:modified xsi:type="dcterms:W3CDTF">2025-12-08T08:10:33Z</dcterms:modified>
</cp:coreProperties>
</file>

<file path=docProps/custom.xml><?xml version="1.0" encoding="utf-8"?>
<Properties xmlns="http://schemas.openxmlformats.org/officeDocument/2006/custom-properties" xmlns:vt="http://schemas.openxmlformats.org/officeDocument/2006/docPropsVTypes"/>
</file>