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6" w:name="Xe1b3c1dc005fc5ab5adbc1e1b0c23dd51331f18"/>
    <w:p>
      <w:pPr>
        <w:pStyle w:val="Heading1"/>
      </w:pPr>
      <w:r>
        <w:t xml:space="preserve">Statement of Purpose: Pursuing a University Lecturer Position at Tel Aviv University, Israel</w:t>
      </w:r>
    </w:p>
    <w:p>
      <w:pPr>
        <w:pStyle w:val="FirstParagraph"/>
      </w:pPr>
      <w:r>
        <w:t xml:space="preserve">Dear Admissions Committee,</w:t>
      </w:r>
    </w:p>
    <w:p>
      <w:pPr>
        <w:pStyle w:val="BodyText"/>
      </w:pPr>
      <w:r>
        <w:t xml:space="preserve">I am writing this Statement of Purpose with profound enthusiasm to express my commitment to securing a University Lecturer position at Tel Aviv University in Israel. As an educator and scholar deeply invested in the dynamic academic landscape of Israel Tel Aviv, I envision my career as a seamless integration of pedagogical excellence, cutting-edge research, and meaningful contribution to one of the world's most intellectually vibrant university hubs. My journey has been meticulously aligned toward this goal—where theoretical rigor meets practical innovation in an environment that champions interdisciplinary dialogue and global citizenship.</w:t>
      </w:r>
    </w:p>
    <w:bookmarkStart w:id="20" w:name="X8e9c933f981281c2c35e509344baa2603c5cdc1"/>
    <w:p>
      <w:pPr>
        <w:pStyle w:val="Heading2"/>
      </w:pPr>
      <w:r>
        <w:t xml:space="preserve">Academic Foundation and Teaching Philosophy</w:t>
      </w:r>
    </w:p>
    <w:p>
      <w:pPr>
        <w:pStyle w:val="FirstParagraph"/>
      </w:pPr>
      <w:r>
        <w:t xml:space="preserve">My academic trajectory began with a PhD in Social Psychology from the University of Cambridge, where I explored cognitive frameworks influencing intergroup relations in multicultural societies. This work directly informs my teaching philosophy: "Education as Bridge-Building." At Tel Aviv University, I aim to cultivate classrooms where students from diverse backgrounds—Israeli, international, and Diaspora communities—engage critically with complex societal issues through a lens of empathy and evidence-based inquiry. My undergraduate teaching at Oxford demonstrated this approach; my course on "Conflict Resolution in Divided Societies" consistently achieved 95% student satisfaction scores by embedding real-time case studies from the Middle East. In Israel Tel Aviv, I will adapt these methods to address local contexts—from urban sociology in Jaffa to digital ethics in startup ecosystems—ensuring curriculum relevance while nurturing global perspectives.</w:t>
      </w:r>
    </w:p>
    <w:bookmarkEnd w:id="20"/>
    <w:bookmarkStart w:id="21" w:name="Xd1cbbba9fa8556ae3f092bf985c53bd8d4d9737"/>
    <w:p>
      <w:pPr>
        <w:pStyle w:val="Heading2"/>
      </w:pPr>
      <w:r>
        <w:t xml:space="preserve">Research Alignment with Tel Aviv University's Vision</w:t>
      </w:r>
    </w:p>
    <w:p>
      <w:pPr>
        <w:pStyle w:val="FirstParagraph"/>
      </w:pPr>
      <w:r>
        <w:t xml:space="preserve">Tel Aviv University’s Strategic Plan 2030, which emphasizes "Knowledge for the Future," resonates powerfully with my research on technology-mediated social cohesion. My current project, funded by the European Research Council, examines how AI-driven communication platforms reshape political discourse in polarized societies—a topic of urgent relevance to Israel Tel Aviv's role as a regional tech and academic nexus. I propose establishing a collaborative lab at TAU focused on "Digital Citizenship in Urban Spaces," leveraging partnerships with the university’s Center for Cyber Security and the Shalom Hartman Institute. This initiative would directly support TAU’s mission to translate research into societal impact, particularly through workshops engaging Tel Aviv’s diverse neighborhoods and tech entrepreneurs. My publication record—18 peer-reviewed articles in journals like</w:t>
      </w:r>
      <w:r>
        <w:t xml:space="preserve"> </w:t>
      </w:r>
      <w:r>
        <w:rPr>
          <w:iCs/>
          <w:i/>
        </w:rPr>
        <w:t xml:space="preserve">Journal of Cross-Cultural Psychology</w:t>
      </w:r>
      <w:r>
        <w:t xml:space="preserve">—demonstrates scholarly rigor I would bring to the School of Social Sciences.</w:t>
      </w:r>
    </w:p>
    <w:bookmarkEnd w:id="21"/>
    <w:bookmarkStart w:id="22" w:name="X276170280349d76124b409a70b141b53ca25a3b"/>
    <w:p>
      <w:pPr>
        <w:pStyle w:val="Heading2"/>
      </w:pPr>
      <w:r>
        <w:t xml:space="preserve">Why Israel Tel Aviv? A Commitment to Place-Based Engagement</w:t>
      </w:r>
    </w:p>
    <w:p>
      <w:pPr>
        <w:pStyle w:val="FirstParagraph"/>
      </w:pPr>
      <w:r>
        <w:t xml:space="preserve">I do not seek merely a position, but a rooted academic life in Israel Tel Aviv. The city’s unique confluence of ancient history and modern innovation—the bustling streets of Neve Tzedek, the tech-driven energy of the "Silicon Wadi," and the intellectual density around Gordon Beach—creates an unparalleled classroom beyond four walls. Having spent sabbaticals teaching at Hebrew University in Jerusalem and conducting fieldwork across Tel Aviv’s social enterprises, I’ve witnessed firsthand how local context elevates academic discourse. My proposal to integrate mandatory community engagement into introductory courses (e.g., collaborating with organizations like "Sawa" for migrant rights or "CityLab" for urban innovation) reflects this commitment. In Israel Tel Aviv, theory becomes tangible: students analyzing income inequality can visit the city’s co-working hubs in Florentin; those studying digital divides might partner with local NGOs to develop tech literacy programs. This place-based pedagogy, I believe, is essential for preparing graduates who will shape Israel’s future.</w:t>
      </w:r>
    </w:p>
    <w:bookmarkEnd w:id="22"/>
    <w:bookmarkStart w:id="23" w:name="Xdd6d49820d30177fa8369bb04b02f3372d84ef8"/>
    <w:p>
      <w:pPr>
        <w:pStyle w:val="Heading2"/>
      </w:pPr>
      <w:r>
        <w:t xml:space="preserve">Contributions to University Life and Inclusivity</w:t>
      </w:r>
    </w:p>
    <w:p>
      <w:pPr>
        <w:pStyle w:val="FirstParagraph"/>
      </w:pPr>
      <w:r>
        <w:t xml:space="preserve">As a University Lecturer at Tel Aviv University, I will champion the institution’s dedication to inclusivity. My experience developing curricula for first-generation students in the UK—through mentorship networks and accessibility-focused pedagogical tools—aligns with TAU’s "Student Success Initiative." I propose creating a Faculty Learning Community on "Equitable Pedagogy," facilitating workshops where educators share strategies for supporting Arabic-speaking students, ultra-Orthodox communities, and international scholars. Furthermore, I will actively participate in TAU’s Global Engagement Office to strengthen ties with universities across Africa and Asia—expanding Israel Tel Aviv’s academic footprint while fostering cross-cultural understanding. My prior role as co-organizer of the "Middle East Research Symposium" at King’s College London (which attracted 300+ scholars from 25 countries) demonstrates my capacity to build bridges, a skill critical for TAU’s internationalization goals.</w:t>
      </w:r>
    </w:p>
    <w:bookmarkEnd w:id="23"/>
    <w:bookmarkStart w:id="24" w:name="X0f09b6c9d46e841f0bfaa1af4dd2784e554fe8b"/>
    <w:p>
      <w:pPr>
        <w:pStyle w:val="Heading2"/>
      </w:pPr>
      <w:r>
        <w:t xml:space="preserve">Long-Term Vision: Sustaining Academic Leadership</w:t>
      </w:r>
    </w:p>
    <w:p>
      <w:pPr>
        <w:pStyle w:val="FirstParagraph"/>
      </w:pPr>
      <w:r>
        <w:t xml:space="preserve">My long-term vision extends beyond teaching. I aim to secure major grants from the Israel Science Foundation and EU Horizon programs to establish a research cluster on "Sustainable Societies in the Digital Age," positioning Tel Aviv University as a global leader in this field. This work will directly support TAU’s 2030 goal of becoming "the world’s most influential university for sustainable development." Concurrently, I envision developing an online certificate program through TAU’s Open Learning platform—making cutting-edge research on social cohesion accessible to professionals across Israel and the region. In Israel Tel Aviv, where academic institutions serve as catalysts for societal progress, such initiatives will amplify our impact beyond campus walls.</w:t>
      </w:r>
    </w:p>
    <w:bookmarkEnd w:id="24"/>
    <w:bookmarkStart w:id="25" w:name="conclusion-a-purposeful-partnership"/>
    <w:p>
      <w:pPr>
        <w:pStyle w:val="Heading2"/>
      </w:pPr>
      <w:r>
        <w:t xml:space="preserve">Conclusion: A Purposeful Partnership</w:t>
      </w:r>
    </w:p>
    <w:p>
      <w:pPr>
        <w:pStyle w:val="FirstParagraph"/>
      </w:pPr>
      <w:r>
        <w:t xml:space="preserve">This Statement of Purpose embodies my unwavering commitment to the University Lecturer role at Tel Aviv University. My scholarly expertise, student-centered teaching methods, and dedication to Israel Tel Aviv’s unique socio-academic ecosystem position me to significantly advance TAU’s mission as a beacon of innovation in the Middle East. I do not merely seek employment; I seek a partnership where my work contributes meaningfully to the city’s intellectual soul and Israel’s global academic standing. As Tel Aviv continues to redefine education through its fusion of tradition and technology, I am ready to dedicate my career to nurturing the next generation of thinkers who will shape this extraordinary city—and the world beyond it. Thank you for considering this Statement of Purpose, which represents not just an application, but a promise.</w:t>
      </w:r>
    </w:p>
    <w:p>
      <w:pPr>
        <w:pStyle w:val="BodyText"/>
      </w:pPr>
      <w:r>
        <w:t xml:space="preserve">Sincerely,</w:t>
      </w:r>
      <w:r>
        <w:br/>
      </w: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University Lecturer Position</dc:title>
  <dc:creator/>
  <dc:language>en</dc:language>
  <cp:keywords/>
  <dcterms:created xsi:type="dcterms:W3CDTF">2026-07-23T18:02:54Z</dcterms:created>
  <dcterms:modified xsi:type="dcterms:W3CDTF">2026-07-23T18:02:54Z</dcterms:modified>
</cp:coreProperties>
</file>

<file path=docProps/custom.xml><?xml version="1.0" encoding="utf-8"?>
<Properties xmlns="http://schemas.openxmlformats.org/officeDocument/2006/custom-properties" xmlns:vt="http://schemas.openxmlformats.org/officeDocument/2006/docPropsVTypes"/>
</file>