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Malaysia</w:t>
      </w:r>
      <w:r>
        <w:t xml:space="preserve"> </w:t>
      </w:r>
      <w:r>
        <w:t xml:space="preserve">Kuala</w:t>
      </w:r>
      <w:r>
        <w:t xml:space="preserve"> </w:t>
      </w:r>
      <w:r>
        <w:t xml:space="preserve">Lumpur</w:t>
      </w:r>
    </w:p>
    <w:bookmarkStart w:id="26" w:name="Xe85ff56b86651d0733fb30c138cd7d925bb1d96"/>
    <w:p>
      <w:pPr>
        <w:pStyle w:val="Heading1"/>
      </w:pPr>
      <w:r>
        <w:t xml:space="preserve">Statement of Purpose for University Lecturer Position at a Higher Education Institution in Malaysia, Kuala Lumpur</w:t>
      </w:r>
    </w:p>
    <w:p>
      <w:pPr>
        <w:pStyle w:val="FirstParagraph"/>
      </w:pPr>
      <w:r>
        <w:t xml:space="preserve">As I embark on the next chapter of my academic career, I submit this Statement of Purpose with profound enthusiasm for the opportunity to serve as a University Lecturer within Malaysia’s dynamic higher education landscape, specifically in Kuala Lumpur. This document articulates my unwavering commitment to excellence in teaching, research, and community engagement—principles that align seamlessly with Malaysia’s national vision for educational advancement and the unique academic ecosystem of Kuala Lumpur. My professional journey has been meticulously shaped by a dedication to nurturing future leaders within a multicultural context, making this role not merely a career step but a deeply resonant calling.</w:t>
      </w:r>
    </w:p>
    <w:bookmarkStart w:id="20" w:name="Xf2548b3e89b1d681cad5e442bc547a02ea234bf"/>
    <w:p>
      <w:pPr>
        <w:pStyle w:val="Heading2"/>
      </w:pPr>
      <w:r>
        <w:t xml:space="preserve">Academic Foundation and Professional Pedagogy</w:t>
      </w:r>
    </w:p>
    <w:p>
      <w:pPr>
        <w:pStyle w:val="FirstParagraph"/>
      </w:pPr>
      <w:r>
        <w:t xml:space="preserve">My doctoral research in Educational Leadership at the University of Nottingham (UK), culminating in a thesis titled "Innovative Pedagogical Frameworks for Culturally Diverse Classrooms," equipped me with robust theoretical and practical tools to address Malaysia’s educational challenges. Having taught across four continents, I witnessed firsthand how culturally responsive pedagogy transforms student engagement—particularly vital in Malaysia’s multiracial society where classrooms reflect the rich tapestry of Malay, Chinese, Indian, and indigenous Bumiputera communities. In Kuala Lumpur’s premier institutions like Universiti Malaya (UM) or Universiti Kebangsaan Malaysia (UKM), where cultural sensitivity is non-negotiable for effective teaching, I have refined my approach to ensure curriculum design actively embraces Malaysia’s multicultural ethos. For instance, while teaching at a Singaporean university, I integrated case studies on ASEAN economic cooperation into business strategy modules—a methodology directly transferable to Malaysian contexts where regional collaboration is paramount.</w:t>
      </w:r>
    </w:p>
    <w:bookmarkEnd w:id="20"/>
    <w:bookmarkStart w:id="21" w:name="Xa74a0df7bd342d9e986ab782062027d636a7378"/>
    <w:p>
      <w:pPr>
        <w:pStyle w:val="Heading2"/>
      </w:pPr>
      <w:r>
        <w:t xml:space="preserve">Teaching Philosophy Aligned with Malaysia's Educational Imperatives</w:t>
      </w:r>
    </w:p>
    <w:p>
      <w:pPr>
        <w:pStyle w:val="FirstParagraph"/>
      </w:pPr>
      <w:r>
        <w:t xml:space="preserve">I believe a University Lecturer’s core mandate transcends knowledge delivery; it lies in fostering critical thinkers who contribute meaningfully to Malaysia’s socio-economic progress. This philosophy directly supports the Malaysian Government’s National Higher Education Strategic Plan (NHESP 2015–2025), which prioritizes "graduates equipped with industry-relevant skills and ethical grounding." In Kuala Lumpur, where industries like fintech, green technology, and digital manufacturing are rapidly expanding, my teaching methodology emphasizes applied learning. During my tenure at a UK institution, I co-designed a capstone project requiring students to develop business plans for sustainable palm oil supply chains—a topic of immense relevance to Malaysia’s agricultural sector. I am eager to adapt such projects for Malaysian classrooms, collaborating with institutions like Sunway University or Taylor’s University to create industry-integrated curricula that address local challenges while preparing students for global opportunities.</w:t>
      </w:r>
    </w:p>
    <w:bookmarkEnd w:id="21"/>
    <w:bookmarkStart w:id="22" w:name="Xc2f8159528a03461a9cea0549dc7899fc7c90a0"/>
    <w:p>
      <w:pPr>
        <w:pStyle w:val="Heading2"/>
      </w:pPr>
      <w:r>
        <w:t xml:space="preserve">Research Commitment: Advancing Knowledge within the Malaysian Context</w:t>
      </w:r>
    </w:p>
    <w:p>
      <w:pPr>
        <w:pStyle w:val="FirstParagraph"/>
      </w:pPr>
      <w:r>
        <w:t xml:space="preserve">As a University Lecturer in Malaysia, I will actively pursue research that addresses pressing national needs. My current work focuses on "Digital Literacy and Inclusion in Rural Southeast Asia," a topic with direct implications for Malaysia’s rural development initiatives under the 10th National Development Plan (RNK 10). I propose to extend this into partnership with Malaysian universities, leveraging Kuala Lumpur’s position as a regional hub for academic collaboration. For example, I aim to collaborate with Universiti Putra Malaysia (UPM) on a project examining digital education access in East Malaysia—a critical area for national equity goals. My research will not remain confined to journals; it will directly inform policy through engagement with the Ministry of Education and agencies like MDEC (Malaysia Digital Economy Corporation). This dual focus—rigorous scholarship with tangible societal impact—defines my contribution to Malaysia’s academic community.</w:t>
      </w:r>
    </w:p>
    <w:bookmarkEnd w:id="22"/>
    <w:bookmarkStart w:id="23" w:name="X0f01f8c7f0cbcb416f0b4b5f8e5670217385ec6"/>
    <w:p>
      <w:pPr>
        <w:pStyle w:val="Heading2"/>
      </w:pPr>
      <w:r>
        <w:t xml:space="preserve">Community Engagement: Building Bridges in Kuala Lumpur</w:t>
      </w:r>
    </w:p>
    <w:p>
      <w:pPr>
        <w:pStyle w:val="FirstParagraph"/>
      </w:pPr>
      <w:r>
        <w:t xml:space="preserve">Kuala Lumpur’s vibrant, multicultural environment demands that a University Lecturer actively engages beyond the classroom. I have spearheaded community initiatives globally, including organizing free literacy workshops for migrant workers in Singapore and partnering with NGOs on youth leadership programs. In Malaysia, I envision establishing a "Kuala Lumpur Student Innovation Hub" within the university—a space where students collaborate with local SMEs on solutions to urban challenges like traffic congestion or waste management. This initiative would align with the KL City Hall’s Smart City 2030 goals and provide experiential learning opportunities central to Malaysia’s pedagogical shift toward holistic development. My commitment is not just to teach within the university walls but to be a catalyst for civic engagement that strengthens Kuala Lumpur’s identity as an inclusive, forward-thinking metropolis.</w:t>
      </w:r>
    </w:p>
    <w:bookmarkEnd w:id="23"/>
    <w:bookmarkStart w:id="24" w:name="why-malaysia-why-kuala-lumpur"/>
    <w:p>
      <w:pPr>
        <w:pStyle w:val="Heading2"/>
      </w:pPr>
      <w:r>
        <w:t xml:space="preserve">Why Malaysia? Why Kuala Lumpur?</w:t>
      </w:r>
    </w:p>
    <w:p>
      <w:pPr>
        <w:pStyle w:val="FirstParagraph"/>
      </w:pPr>
      <w:r>
        <w:t xml:space="preserve">Malaysia’s strategic location at the heart of ASEAN and its ambitious Vision 2030—prioritizing human capital development—make it an unparalleled destination for academic contribution. Kuala Lumpur, as a cosmopolitan hub with over 70 higher education institutions, offers an ecosystem where diverse perspectives converge to shape regional thought leadership. The city’s blend of world-class universities, thriving industries, and cultural richness provides the ideal environment for a University Lecturer to innovate. I am particularly drawn to Malaysia’s commitment to "Education for All," as reflected in policies like the National Education Blueprint 2013–2025, which aims to enhance equity and quality. My career trajectory—spanning continents yet deeply rooted in multicultural pedagogy—positions me uniquely to support this mission within KL’s academic corridors.</w:t>
      </w:r>
    </w:p>
    <w:bookmarkEnd w:id="24"/>
    <w:bookmarkStart w:id="25" w:name="Xa12c112a50c2b10c359412d64b4ff4218518832"/>
    <w:p>
      <w:pPr>
        <w:pStyle w:val="Heading2"/>
      </w:pPr>
      <w:r>
        <w:t xml:space="preserve">Future Vision: Contributing to Malaysia's Academic Legacy</w:t>
      </w:r>
    </w:p>
    <w:p>
      <w:pPr>
        <w:pStyle w:val="FirstParagraph"/>
      </w:pPr>
      <w:r>
        <w:t xml:space="preserve">If entrusted with a University Lecturer role in Kuala Lumpur, I will champion three pillars: (1) **Curriculum Innovation**, by embedding Malaysia-centric case studies into all modules; (2) **Research Impact**, through collaborative projects addressing national priorities like sustainability and digital transformation; and (3) **Student Empowerment**, by mentoring underrepresented groups to become leaders in Malaysia’s emerging industries. I aim to eventually establish an interdisciplinary research center focused on ASEAN education policy, hosted within a Kuala Lumpur university—a center that will attract regional scholars and position Malaysia as a thought leader. My goal is not merely to teach but to leave a lasting legacy: a generation of graduates who carry forward the spirit of excellence and inclusivity central to Malaysia’s academic identity.</w:t>
      </w:r>
    </w:p>
    <w:p>
      <w:pPr>
        <w:pStyle w:val="BodyText"/>
      </w:pPr>
      <w:r>
        <w:t xml:space="preserve">In conclusion, my dedication to transformative education, research rooted in national relevance, and active community participation make me an ideal candidate for this University Lecturer position. I am not merely seeking employment in Kuala Lumpur; I seek to become a committed member of the Malaysian academic community—a contributor to its growth and a steward of its future. I am prepared to bring my global perspective, cultural fluency, and relentless drive for impact to the classrooms, research labs, and civic spaces of Kuala Lumpur. It is with deep respect for Malaysia’s educational vision that I submit this Statement of Purpose, ready to advance together toward a brighter academic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Malaysia Kuala Lumpur</dc:title>
  <dc:creator/>
  <cp:keywords/>
  <dcterms:created xsi:type="dcterms:W3CDTF">2026-07-23T23:19:26Z</dcterms:created>
  <dcterms:modified xsi:type="dcterms:W3CDTF">2026-07-23T23:19:26Z</dcterms:modified>
</cp:coreProperties>
</file>

<file path=docProps/custom.xml><?xml version="1.0" encoding="utf-8"?>
<Properties xmlns="http://schemas.openxmlformats.org/officeDocument/2006/custom-properties" xmlns:vt="http://schemas.openxmlformats.org/officeDocument/2006/docPropsVTypes"/>
</file>